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45" w:type="pct"/>
        <w:tblInd w:w="-176" w:type="dxa"/>
        <w:tblLayout w:type="fixed"/>
        <w:tblLook w:val="04A0" w:firstRow="1" w:lastRow="0" w:firstColumn="1" w:lastColumn="0" w:noHBand="0" w:noVBand="1"/>
      </w:tblPr>
      <w:tblGrid>
        <w:gridCol w:w="1206"/>
        <w:gridCol w:w="7261"/>
        <w:gridCol w:w="1598"/>
      </w:tblGrid>
      <w:tr w:rsidR="0038302D" w:rsidRPr="0038302D" w:rsidTr="00E536BF">
        <w:tc>
          <w:tcPr>
            <w:tcW w:w="5000" w:type="pct"/>
            <w:gridSpan w:val="3"/>
          </w:tcPr>
          <w:p w:rsidR="0038302D" w:rsidRPr="0038302D" w:rsidRDefault="0038302D" w:rsidP="0038302D">
            <w:pPr>
              <w:tabs>
                <w:tab w:val="left" w:pos="284"/>
              </w:tabs>
              <w:spacing w:after="0" w:line="240" w:lineRule="auto"/>
              <w:jc w:val="both"/>
              <w:rPr>
                <w:rFonts w:ascii="Arial" w:eastAsia="Times New Roman" w:hAnsi="Arial" w:cs="Arial"/>
                <w:b/>
                <w:sz w:val="40"/>
                <w:szCs w:val="40"/>
                <w:lang w:eastAsia="en-GB"/>
              </w:rPr>
            </w:pPr>
          </w:p>
          <w:p w:rsidR="0038302D" w:rsidRPr="0038302D" w:rsidRDefault="0038302D" w:rsidP="0038302D">
            <w:pPr>
              <w:tabs>
                <w:tab w:val="left" w:pos="284"/>
              </w:tabs>
              <w:spacing w:after="0" w:line="240" w:lineRule="auto"/>
              <w:jc w:val="both"/>
              <w:rPr>
                <w:rFonts w:ascii="Arial" w:eastAsia="Times New Roman" w:hAnsi="Arial" w:cs="Arial"/>
                <w:b/>
                <w:sz w:val="40"/>
                <w:szCs w:val="40"/>
                <w:lang w:eastAsia="en-GB"/>
              </w:rPr>
            </w:pPr>
          </w:p>
          <w:p w:rsidR="0038302D" w:rsidRPr="0038302D" w:rsidRDefault="0038302D" w:rsidP="0038302D">
            <w:pPr>
              <w:tabs>
                <w:tab w:val="left" w:pos="284"/>
              </w:tabs>
              <w:spacing w:after="0" w:line="240" w:lineRule="auto"/>
              <w:jc w:val="both"/>
              <w:rPr>
                <w:rFonts w:ascii="Arial" w:eastAsia="Times New Roman" w:hAnsi="Arial" w:cs="Arial"/>
                <w:b/>
                <w:sz w:val="40"/>
                <w:szCs w:val="4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0"/>
            </w:tblGrid>
            <w:tr w:rsidR="00E536BF" w:rsidRPr="00E536BF" w:rsidTr="00FB7F09">
              <w:trPr>
                <w:trHeight w:val="1620"/>
              </w:trPr>
              <w:tc>
                <w:tcPr>
                  <w:tcW w:w="10390" w:type="dxa"/>
                  <w:shd w:val="clear" w:color="auto" w:fill="auto"/>
                </w:tcPr>
                <w:p w:rsidR="00E536BF" w:rsidRPr="00E536BF" w:rsidRDefault="00E536BF" w:rsidP="00E536BF">
                  <w:pPr>
                    <w:pBdr>
                      <w:top w:val="single" w:sz="4" w:space="1" w:color="403152"/>
                      <w:left w:val="single" w:sz="4" w:space="4" w:color="403152"/>
                      <w:bottom w:val="single" w:sz="4" w:space="1" w:color="403152"/>
                      <w:right w:val="single" w:sz="4" w:space="4" w:color="403152"/>
                    </w:pBdr>
                    <w:shd w:val="clear" w:color="auto" w:fill="CCC0D9"/>
                    <w:spacing w:before="100" w:beforeAutospacing="1" w:after="100" w:afterAutospacing="1" w:line="240" w:lineRule="auto"/>
                    <w:jc w:val="center"/>
                    <w:outlineLvl w:val="0"/>
                    <w:rPr>
                      <w:rFonts w:ascii="Tahoma" w:eastAsia="Times New Roman" w:hAnsi="Tahoma" w:cs="Tahoma"/>
                      <w:b/>
                      <w:sz w:val="48"/>
                      <w:szCs w:val="48"/>
                      <w:lang w:eastAsia="en-GB"/>
                    </w:rPr>
                  </w:pPr>
                  <w:r w:rsidRPr="00E536BF">
                    <w:rPr>
                      <w:rFonts w:ascii="Tahoma" w:eastAsia="Times New Roman" w:hAnsi="Tahoma" w:cs="Tahoma"/>
                      <w:b/>
                      <w:sz w:val="48"/>
                      <w:szCs w:val="48"/>
                      <w:lang w:eastAsia="en-GB"/>
                    </w:rPr>
                    <w:t>The Grove School</w:t>
                  </w:r>
                </w:p>
                <w:p w:rsidR="00E536BF" w:rsidRPr="00E536BF" w:rsidRDefault="00E536BF" w:rsidP="00E536BF">
                  <w:pPr>
                    <w:pBdr>
                      <w:top w:val="single" w:sz="4" w:space="1" w:color="403152"/>
                      <w:left w:val="single" w:sz="4" w:space="4" w:color="403152"/>
                      <w:bottom w:val="single" w:sz="4" w:space="1" w:color="403152"/>
                      <w:right w:val="single" w:sz="4" w:space="4" w:color="403152"/>
                    </w:pBdr>
                    <w:shd w:val="clear" w:color="auto" w:fill="CCC0D9"/>
                    <w:spacing w:before="100" w:beforeAutospacing="1" w:after="100" w:afterAutospacing="1" w:line="240" w:lineRule="auto"/>
                    <w:outlineLvl w:val="0"/>
                    <w:rPr>
                      <w:rFonts w:ascii="Tahoma" w:eastAsia="Times New Roman" w:hAnsi="Tahoma" w:cs="Tahoma"/>
                      <w:b/>
                      <w:color w:val="A6A6A6"/>
                      <w:szCs w:val="24"/>
                      <w:bdr w:val="single" w:sz="4" w:space="0" w:color="403152"/>
                      <w:lang w:eastAsia="en-GB"/>
                    </w:rPr>
                  </w:pPr>
                  <w:r>
                    <w:rPr>
                      <w:rFonts w:ascii="Tahoma" w:eastAsia="Times New Roman" w:hAnsi="Tahoma" w:cs="Tahoma"/>
                      <w:b/>
                      <w:color w:val="000000"/>
                      <w:sz w:val="48"/>
                      <w:szCs w:val="48"/>
                      <w:lang w:eastAsia="en-GB"/>
                    </w:rPr>
                    <w:t>Charging and Remissions Policy</w:t>
                  </w:r>
                </w:p>
              </w:tc>
            </w:tr>
          </w:tbl>
          <w:p w:rsidR="0038302D" w:rsidRPr="0038302D" w:rsidRDefault="0038302D" w:rsidP="0038302D">
            <w:pPr>
              <w:tabs>
                <w:tab w:val="left" w:pos="284"/>
              </w:tabs>
              <w:spacing w:after="0" w:line="240" w:lineRule="auto"/>
              <w:jc w:val="both"/>
              <w:rPr>
                <w:rFonts w:ascii="Arial" w:eastAsia="Times New Roman" w:hAnsi="Arial" w:cs="Arial"/>
                <w:b/>
                <w:sz w:val="40"/>
                <w:szCs w:val="40"/>
                <w:lang w:eastAsia="en-GB"/>
              </w:rPr>
            </w:pPr>
          </w:p>
          <w:p w:rsidR="00E536BF" w:rsidRPr="0038302D" w:rsidRDefault="00E536BF" w:rsidP="00E536BF">
            <w:pPr>
              <w:spacing w:after="0" w:line="240" w:lineRule="auto"/>
              <w:jc w:val="both"/>
              <w:rPr>
                <w:rFonts w:ascii="Arial" w:eastAsia="Times New Roman" w:hAnsi="Arial" w:cs="Arial"/>
                <w:b/>
                <w:bCs/>
              </w:rPr>
            </w:pPr>
          </w:p>
          <w:p w:rsidR="00E536BF" w:rsidRPr="0038302D" w:rsidRDefault="00E536BF" w:rsidP="00E536BF">
            <w:pPr>
              <w:spacing w:after="0" w:line="240" w:lineRule="auto"/>
              <w:jc w:val="both"/>
              <w:rPr>
                <w:rFonts w:ascii="Arial" w:eastAsia="Times New Roman" w:hAnsi="Arial" w:cs="Arial"/>
                <w:b/>
                <w:bCs/>
              </w:rPr>
            </w:pPr>
            <w:r w:rsidRPr="0038302D">
              <w:rPr>
                <w:rFonts w:ascii="Arial" w:eastAsia="Times New Roman" w:hAnsi="Arial" w:cs="Arial"/>
                <w:b/>
                <w:bCs/>
              </w:rPr>
              <w:t>Policy version: April 2018</w:t>
            </w:r>
          </w:p>
          <w:p w:rsidR="00E536BF" w:rsidRPr="0038302D" w:rsidRDefault="00E536BF" w:rsidP="00E536BF">
            <w:pPr>
              <w:spacing w:after="0" w:line="240" w:lineRule="auto"/>
              <w:jc w:val="both"/>
              <w:rPr>
                <w:rFonts w:ascii="Arial" w:eastAsia="Times New Roman" w:hAnsi="Arial" w:cs="Arial"/>
              </w:rPr>
            </w:pPr>
            <w:r w:rsidRPr="0038302D">
              <w:rPr>
                <w:rFonts w:ascii="Arial" w:eastAsia="Times New Roman" w:hAnsi="Arial" w:cs="Arial"/>
              </w:rPr>
              <w:t>This policy was determined by the Resources Committee on March 4</w:t>
            </w:r>
            <w:r w:rsidRPr="0038302D">
              <w:rPr>
                <w:rFonts w:ascii="Arial" w:eastAsia="Times New Roman" w:hAnsi="Arial" w:cs="Arial"/>
                <w:vertAlign w:val="superscript"/>
              </w:rPr>
              <w:t>th</w:t>
            </w:r>
            <w:r w:rsidRPr="0038302D">
              <w:rPr>
                <w:rFonts w:ascii="Arial" w:eastAsia="Times New Roman" w:hAnsi="Arial" w:cs="Arial"/>
              </w:rPr>
              <w:t xml:space="preserve"> 2019.It will be reviewed and determined annually.</w:t>
            </w:r>
          </w:p>
          <w:p w:rsidR="00E536BF" w:rsidRPr="0038302D" w:rsidRDefault="00E408E7" w:rsidP="00E536BF">
            <w:pPr>
              <w:spacing w:after="0" w:line="240" w:lineRule="auto"/>
              <w:jc w:val="both"/>
              <w:rPr>
                <w:rFonts w:ascii="Arial" w:eastAsia="Times New Roman" w:hAnsi="Arial" w:cs="Arial"/>
              </w:rPr>
            </w:pPr>
            <w:r>
              <w:rPr>
                <w:rFonts w:ascii="Arial" w:eastAsia="Times New Roman" w:hAnsi="Arial" w:cs="Arial"/>
              </w:rPr>
              <w:t xml:space="preserve">Last review May 2023. Next review May 24. </w:t>
            </w:r>
          </w:p>
          <w:p w:rsidR="0038302D" w:rsidRPr="0038302D" w:rsidRDefault="0038302D" w:rsidP="00E536BF">
            <w:pPr>
              <w:tabs>
                <w:tab w:val="left" w:pos="284"/>
              </w:tabs>
              <w:spacing w:after="0" w:line="240" w:lineRule="auto"/>
              <w:jc w:val="both"/>
              <w:rPr>
                <w:rFonts w:ascii="Arial" w:eastAsia="Times New Roman" w:hAnsi="Arial" w:cs="Arial"/>
                <w:lang w:eastAsia="en-GB"/>
              </w:rPr>
            </w:pPr>
          </w:p>
        </w:tc>
      </w:tr>
      <w:tr w:rsidR="0038302D" w:rsidRPr="0038302D" w:rsidTr="00E536BF">
        <w:trPr>
          <w:trHeight w:val="284"/>
        </w:trPr>
        <w:tc>
          <w:tcPr>
            <w:tcW w:w="599" w:type="pct"/>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Section</w:t>
            </w:r>
          </w:p>
        </w:tc>
        <w:tc>
          <w:tcPr>
            <w:tcW w:w="3607" w:type="pct"/>
          </w:tcPr>
          <w:p w:rsidR="0038302D" w:rsidRPr="0038302D" w:rsidRDefault="0038302D" w:rsidP="0038302D">
            <w:pPr>
              <w:tabs>
                <w:tab w:val="left" w:pos="284"/>
              </w:tabs>
              <w:spacing w:after="0" w:line="240" w:lineRule="auto"/>
              <w:jc w:val="center"/>
              <w:rPr>
                <w:rFonts w:ascii="Arial" w:eastAsia="Times New Roman" w:hAnsi="Arial" w:cs="Arial"/>
                <w:b/>
                <w:lang w:eastAsia="en-GB"/>
              </w:rPr>
            </w:pPr>
            <w:r w:rsidRPr="0038302D">
              <w:rPr>
                <w:rFonts w:ascii="Arial" w:eastAsia="Times New Roman" w:hAnsi="Arial" w:cs="Arial"/>
                <w:b/>
                <w:lang w:eastAsia="en-GB"/>
              </w:rPr>
              <w:t>Contents</w:t>
            </w:r>
          </w:p>
          <w:p w:rsidR="0038302D" w:rsidRPr="0038302D" w:rsidRDefault="0038302D" w:rsidP="0038302D">
            <w:pPr>
              <w:tabs>
                <w:tab w:val="left" w:pos="284"/>
              </w:tabs>
              <w:spacing w:after="0" w:line="240" w:lineRule="auto"/>
              <w:jc w:val="both"/>
              <w:rPr>
                <w:rFonts w:ascii="Arial" w:eastAsia="Times New Roman" w:hAnsi="Arial" w:cs="Arial"/>
                <w:lang w:eastAsia="en-GB"/>
              </w:rPr>
            </w:pPr>
          </w:p>
        </w:tc>
        <w:tc>
          <w:tcPr>
            <w:tcW w:w="795" w:type="pct"/>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Page</w:t>
            </w:r>
          </w:p>
        </w:tc>
      </w:tr>
      <w:tr w:rsidR="0038302D" w:rsidRPr="0038302D" w:rsidTr="00E536BF">
        <w:trPr>
          <w:trHeight w:val="284"/>
        </w:trPr>
        <w:tc>
          <w:tcPr>
            <w:tcW w:w="4205" w:type="pct"/>
            <w:gridSpan w:val="2"/>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b/>
                <w:lang w:eastAsia="en-GB"/>
              </w:rPr>
              <w:t>Description of this Policy</w:t>
            </w:r>
          </w:p>
        </w:tc>
        <w:tc>
          <w:tcPr>
            <w:tcW w:w="795" w:type="pct"/>
          </w:tcPr>
          <w:p w:rsidR="0038302D" w:rsidRPr="0038302D" w:rsidRDefault="0038302D" w:rsidP="0038302D">
            <w:pPr>
              <w:tabs>
                <w:tab w:val="left" w:pos="284"/>
              </w:tabs>
              <w:spacing w:after="0" w:line="240" w:lineRule="auto"/>
              <w:jc w:val="center"/>
              <w:rPr>
                <w:rFonts w:ascii="Arial" w:eastAsia="Times New Roman" w:hAnsi="Arial" w:cs="Arial"/>
                <w:lang w:eastAsia="en-GB"/>
              </w:rPr>
            </w:pPr>
            <w:r w:rsidRPr="0038302D">
              <w:rPr>
                <w:rFonts w:ascii="Arial" w:eastAsia="Times New Roman" w:hAnsi="Arial" w:cs="Arial"/>
                <w:lang w:eastAsia="en-GB"/>
              </w:rPr>
              <w:t>1</w:t>
            </w:r>
          </w:p>
        </w:tc>
      </w:tr>
      <w:tr w:rsidR="0038302D" w:rsidRPr="0038302D" w:rsidTr="00E536BF">
        <w:trPr>
          <w:trHeight w:val="284"/>
        </w:trPr>
        <w:tc>
          <w:tcPr>
            <w:tcW w:w="5000" w:type="pct"/>
            <w:gridSpan w:val="3"/>
          </w:tcPr>
          <w:p w:rsidR="0038302D" w:rsidRPr="0038302D" w:rsidRDefault="0038302D" w:rsidP="0038302D">
            <w:pPr>
              <w:tabs>
                <w:tab w:val="left" w:pos="284"/>
              </w:tabs>
              <w:spacing w:after="0" w:line="240" w:lineRule="auto"/>
              <w:jc w:val="center"/>
              <w:rPr>
                <w:rFonts w:ascii="Arial" w:eastAsia="Times New Roman" w:hAnsi="Arial" w:cs="Arial"/>
                <w:lang w:eastAsia="en-GB"/>
              </w:rPr>
            </w:pPr>
          </w:p>
        </w:tc>
      </w:tr>
      <w:tr w:rsidR="0038302D" w:rsidRPr="0038302D" w:rsidTr="00E536BF">
        <w:trPr>
          <w:trHeight w:val="284"/>
        </w:trPr>
        <w:tc>
          <w:tcPr>
            <w:tcW w:w="599" w:type="pct"/>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1</w:t>
            </w:r>
          </w:p>
        </w:tc>
        <w:tc>
          <w:tcPr>
            <w:tcW w:w="3607" w:type="pct"/>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Equality and Safeguarding Statements</w:t>
            </w:r>
          </w:p>
        </w:tc>
        <w:tc>
          <w:tcPr>
            <w:tcW w:w="795" w:type="pct"/>
          </w:tcPr>
          <w:p w:rsidR="0038302D" w:rsidRPr="0038302D" w:rsidRDefault="0038302D" w:rsidP="0038302D">
            <w:pPr>
              <w:tabs>
                <w:tab w:val="left" w:pos="284"/>
              </w:tabs>
              <w:spacing w:after="0" w:line="240" w:lineRule="auto"/>
              <w:jc w:val="center"/>
              <w:rPr>
                <w:rFonts w:ascii="Arial" w:eastAsia="Times New Roman" w:hAnsi="Arial" w:cs="Arial"/>
                <w:lang w:eastAsia="en-GB"/>
              </w:rPr>
            </w:pPr>
            <w:r w:rsidRPr="0038302D">
              <w:rPr>
                <w:rFonts w:ascii="Arial" w:eastAsia="Times New Roman" w:hAnsi="Arial" w:cs="Arial"/>
                <w:lang w:eastAsia="en-GB"/>
              </w:rPr>
              <w:t>3</w:t>
            </w:r>
          </w:p>
        </w:tc>
      </w:tr>
      <w:tr w:rsidR="0038302D" w:rsidRPr="0038302D" w:rsidTr="00E536BF">
        <w:trPr>
          <w:trHeight w:val="284"/>
        </w:trPr>
        <w:tc>
          <w:tcPr>
            <w:tcW w:w="599" w:type="pct"/>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2</w:t>
            </w:r>
          </w:p>
        </w:tc>
        <w:tc>
          <w:tcPr>
            <w:tcW w:w="3607" w:type="pct"/>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Introduction</w:t>
            </w:r>
          </w:p>
        </w:tc>
        <w:tc>
          <w:tcPr>
            <w:tcW w:w="795" w:type="pct"/>
          </w:tcPr>
          <w:p w:rsidR="0038302D" w:rsidRPr="0038302D" w:rsidRDefault="0038302D" w:rsidP="0038302D">
            <w:pPr>
              <w:tabs>
                <w:tab w:val="left" w:pos="284"/>
              </w:tabs>
              <w:spacing w:after="0" w:line="240" w:lineRule="auto"/>
              <w:jc w:val="center"/>
              <w:rPr>
                <w:rFonts w:ascii="Arial" w:eastAsia="Times New Roman" w:hAnsi="Arial" w:cs="Arial"/>
                <w:lang w:eastAsia="en-GB"/>
              </w:rPr>
            </w:pPr>
            <w:r w:rsidRPr="0038302D">
              <w:rPr>
                <w:rFonts w:ascii="Arial" w:eastAsia="Times New Roman" w:hAnsi="Arial" w:cs="Arial"/>
                <w:lang w:eastAsia="en-GB"/>
              </w:rPr>
              <w:t>3</w:t>
            </w:r>
          </w:p>
        </w:tc>
      </w:tr>
      <w:tr w:rsidR="0038302D" w:rsidRPr="0038302D" w:rsidTr="00E536BF">
        <w:trPr>
          <w:trHeight w:val="284"/>
        </w:trPr>
        <w:tc>
          <w:tcPr>
            <w:tcW w:w="599" w:type="pct"/>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3</w:t>
            </w:r>
          </w:p>
        </w:tc>
        <w:tc>
          <w:tcPr>
            <w:tcW w:w="3607" w:type="pct"/>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Responsibilities</w:t>
            </w:r>
          </w:p>
        </w:tc>
        <w:tc>
          <w:tcPr>
            <w:tcW w:w="795" w:type="pct"/>
          </w:tcPr>
          <w:p w:rsidR="0038302D" w:rsidRPr="0038302D" w:rsidRDefault="0038302D" w:rsidP="0038302D">
            <w:pPr>
              <w:tabs>
                <w:tab w:val="left" w:pos="284"/>
              </w:tabs>
              <w:spacing w:after="0" w:line="240" w:lineRule="auto"/>
              <w:jc w:val="center"/>
              <w:rPr>
                <w:rFonts w:ascii="Arial" w:eastAsia="Times New Roman" w:hAnsi="Arial" w:cs="Arial"/>
                <w:lang w:eastAsia="en-GB"/>
              </w:rPr>
            </w:pPr>
            <w:r w:rsidRPr="0038302D">
              <w:rPr>
                <w:rFonts w:ascii="Arial" w:eastAsia="Times New Roman" w:hAnsi="Arial" w:cs="Arial"/>
                <w:lang w:eastAsia="en-GB"/>
              </w:rPr>
              <w:t>3</w:t>
            </w:r>
          </w:p>
        </w:tc>
      </w:tr>
      <w:tr w:rsidR="0038302D" w:rsidRPr="0038302D" w:rsidTr="00E536BF">
        <w:trPr>
          <w:trHeight w:val="284"/>
        </w:trPr>
        <w:tc>
          <w:tcPr>
            <w:tcW w:w="599" w:type="pct"/>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4</w:t>
            </w:r>
          </w:p>
        </w:tc>
        <w:tc>
          <w:tcPr>
            <w:tcW w:w="3607" w:type="pct"/>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Policy Statement</w:t>
            </w:r>
          </w:p>
        </w:tc>
        <w:tc>
          <w:tcPr>
            <w:tcW w:w="795" w:type="pct"/>
          </w:tcPr>
          <w:p w:rsidR="0038302D" w:rsidRPr="0038302D" w:rsidRDefault="0038302D" w:rsidP="0038302D">
            <w:pPr>
              <w:tabs>
                <w:tab w:val="left" w:pos="284"/>
              </w:tabs>
              <w:spacing w:after="0" w:line="240" w:lineRule="auto"/>
              <w:jc w:val="center"/>
              <w:rPr>
                <w:rFonts w:ascii="Arial" w:eastAsia="Times New Roman" w:hAnsi="Arial" w:cs="Arial"/>
                <w:lang w:eastAsia="en-GB"/>
              </w:rPr>
            </w:pPr>
            <w:r w:rsidRPr="0038302D">
              <w:rPr>
                <w:rFonts w:ascii="Arial" w:eastAsia="Times New Roman" w:hAnsi="Arial" w:cs="Arial"/>
                <w:lang w:eastAsia="en-GB"/>
              </w:rPr>
              <w:t>3</w:t>
            </w:r>
          </w:p>
        </w:tc>
      </w:tr>
      <w:tr w:rsidR="0038302D" w:rsidRPr="0038302D" w:rsidTr="00E536BF">
        <w:trPr>
          <w:trHeight w:val="284"/>
        </w:trPr>
        <w:tc>
          <w:tcPr>
            <w:tcW w:w="599" w:type="pct"/>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5</w:t>
            </w:r>
          </w:p>
        </w:tc>
        <w:tc>
          <w:tcPr>
            <w:tcW w:w="3607" w:type="pct"/>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Voluntary Contributions</w:t>
            </w:r>
          </w:p>
        </w:tc>
        <w:tc>
          <w:tcPr>
            <w:tcW w:w="795" w:type="pct"/>
          </w:tcPr>
          <w:p w:rsidR="0038302D" w:rsidRPr="0038302D" w:rsidRDefault="0038302D" w:rsidP="0038302D">
            <w:pPr>
              <w:tabs>
                <w:tab w:val="left" w:pos="284"/>
              </w:tabs>
              <w:spacing w:after="0" w:line="240" w:lineRule="auto"/>
              <w:jc w:val="center"/>
              <w:rPr>
                <w:rFonts w:ascii="Arial" w:eastAsia="Times New Roman" w:hAnsi="Arial" w:cs="Arial"/>
                <w:lang w:eastAsia="en-GB"/>
              </w:rPr>
            </w:pPr>
            <w:r w:rsidRPr="0038302D">
              <w:rPr>
                <w:rFonts w:ascii="Arial" w:eastAsia="Times New Roman" w:hAnsi="Arial" w:cs="Arial"/>
                <w:lang w:eastAsia="en-GB"/>
              </w:rPr>
              <w:t>4</w:t>
            </w:r>
          </w:p>
        </w:tc>
      </w:tr>
      <w:tr w:rsidR="0038302D" w:rsidRPr="0038302D" w:rsidTr="00E536BF">
        <w:trPr>
          <w:trHeight w:val="284"/>
        </w:trPr>
        <w:tc>
          <w:tcPr>
            <w:tcW w:w="599" w:type="pct"/>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6</w:t>
            </w:r>
          </w:p>
        </w:tc>
        <w:tc>
          <w:tcPr>
            <w:tcW w:w="3607" w:type="pct"/>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Optional activities outside of the school day</w:t>
            </w:r>
          </w:p>
        </w:tc>
        <w:tc>
          <w:tcPr>
            <w:tcW w:w="795" w:type="pct"/>
          </w:tcPr>
          <w:p w:rsidR="0038302D" w:rsidRPr="0038302D" w:rsidRDefault="0038302D" w:rsidP="0038302D">
            <w:pPr>
              <w:tabs>
                <w:tab w:val="left" w:pos="284"/>
              </w:tabs>
              <w:spacing w:after="0" w:line="240" w:lineRule="auto"/>
              <w:jc w:val="center"/>
              <w:rPr>
                <w:rFonts w:ascii="Arial" w:eastAsia="Times New Roman" w:hAnsi="Arial" w:cs="Arial"/>
                <w:lang w:eastAsia="en-GB"/>
              </w:rPr>
            </w:pPr>
            <w:r w:rsidRPr="0038302D">
              <w:rPr>
                <w:rFonts w:ascii="Arial" w:eastAsia="Times New Roman" w:hAnsi="Arial" w:cs="Arial"/>
                <w:lang w:eastAsia="en-GB"/>
              </w:rPr>
              <w:t>4</w:t>
            </w:r>
          </w:p>
        </w:tc>
      </w:tr>
      <w:tr w:rsidR="0038302D" w:rsidRPr="0038302D" w:rsidTr="00E536BF">
        <w:trPr>
          <w:trHeight w:val="284"/>
        </w:trPr>
        <w:tc>
          <w:tcPr>
            <w:tcW w:w="599" w:type="pct"/>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7</w:t>
            </w:r>
          </w:p>
        </w:tc>
        <w:tc>
          <w:tcPr>
            <w:tcW w:w="3607" w:type="pct"/>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Education partly during school hours</w:t>
            </w:r>
          </w:p>
        </w:tc>
        <w:tc>
          <w:tcPr>
            <w:tcW w:w="795" w:type="pct"/>
          </w:tcPr>
          <w:p w:rsidR="0038302D" w:rsidRPr="0038302D" w:rsidRDefault="0038302D" w:rsidP="0038302D">
            <w:pPr>
              <w:tabs>
                <w:tab w:val="left" w:pos="284"/>
              </w:tabs>
              <w:spacing w:after="0" w:line="240" w:lineRule="auto"/>
              <w:jc w:val="center"/>
              <w:rPr>
                <w:rFonts w:ascii="Arial" w:eastAsia="Times New Roman" w:hAnsi="Arial" w:cs="Arial"/>
                <w:lang w:eastAsia="en-GB"/>
              </w:rPr>
            </w:pPr>
            <w:r w:rsidRPr="0038302D">
              <w:rPr>
                <w:rFonts w:ascii="Arial" w:eastAsia="Times New Roman" w:hAnsi="Arial" w:cs="Arial"/>
                <w:lang w:eastAsia="en-GB"/>
              </w:rPr>
              <w:t>4</w:t>
            </w:r>
          </w:p>
        </w:tc>
      </w:tr>
      <w:tr w:rsidR="0038302D" w:rsidRPr="0038302D" w:rsidTr="00E536BF">
        <w:trPr>
          <w:trHeight w:val="284"/>
        </w:trPr>
        <w:tc>
          <w:tcPr>
            <w:tcW w:w="599" w:type="pct"/>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8</w:t>
            </w:r>
          </w:p>
        </w:tc>
        <w:tc>
          <w:tcPr>
            <w:tcW w:w="3607" w:type="pct"/>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Music Tuition</w:t>
            </w:r>
          </w:p>
        </w:tc>
        <w:tc>
          <w:tcPr>
            <w:tcW w:w="795" w:type="pct"/>
          </w:tcPr>
          <w:p w:rsidR="0038302D" w:rsidRPr="0038302D" w:rsidRDefault="0038302D" w:rsidP="0038302D">
            <w:pPr>
              <w:tabs>
                <w:tab w:val="left" w:pos="284"/>
              </w:tabs>
              <w:spacing w:after="0" w:line="240" w:lineRule="auto"/>
              <w:jc w:val="center"/>
              <w:rPr>
                <w:rFonts w:ascii="Arial" w:eastAsia="Times New Roman" w:hAnsi="Arial" w:cs="Arial"/>
                <w:lang w:eastAsia="en-GB"/>
              </w:rPr>
            </w:pPr>
            <w:r w:rsidRPr="0038302D">
              <w:rPr>
                <w:rFonts w:ascii="Arial" w:eastAsia="Times New Roman" w:hAnsi="Arial" w:cs="Arial"/>
                <w:lang w:eastAsia="en-GB"/>
              </w:rPr>
              <w:t>5</w:t>
            </w:r>
          </w:p>
        </w:tc>
      </w:tr>
      <w:tr w:rsidR="0038302D" w:rsidRPr="0038302D" w:rsidTr="00E536BF">
        <w:trPr>
          <w:trHeight w:val="284"/>
        </w:trPr>
        <w:tc>
          <w:tcPr>
            <w:tcW w:w="599" w:type="pct"/>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9</w:t>
            </w:r>
          </w:p>
        </w:tc>
        <w:tc>
          <w:tcPr>
            <w:tcW w:w="3607" w:type="pct"/>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Residential Trips</w:t>
            </w:r>
          </w:p>
        </w:tc>
        <w:tc>
          <w:tcPr>
            <w:tcW w:w="795" w:type="pct"/>
          </w:tcPr>
          <w:p w:rsidR="0038302D" w:rsidRPr="0038302D" w:rsidRDefault="0038302D" w:rsidP="0038302D">
            <w:pPr>
              <w:tabs>
                <w:tab w:val="left" w:pos="284"/>
              </w:tabs>
              <w:spacing w:after="0" w:line="240" w:lineRule="auto"/>
              <w:jc w:val="center"/>
              <w:rPr>
                <w:rFonts w:ascii="Arial" w:eastAsia="Times New Roman" w:hAnsi="Arial" w:cs="Arial"/>
                <w:lang w:eastAsia="en-GB"/>
              </w:rPr>
            </w:pPr>
            <w:r w:rsidRPr="0038302D">
              <w:rPr>
                <w:rFonts w:ascii="Arial" w:eastAsia="Times New Roman" w:hAnsi="Arial" w:cs="Arial"/>
                <w:lang w:eastAsia="en-GB"/>
              </w:rPr>
              <w:t>5</w:t>
            </w:r>
          </w:p>
        </w:tc>
      </w:tr>
      <w:tr w:rsidR="0038302D" w:rsidRPr="0038302D" w:rsidTr="00E536BF">
        <w:trPr>
          <w:trHeight w:val="284"/>
        </w:trPr>
        <w:tc>
          <w:tcPr>
            <w:tcW w:w="599" w:type="pct"/>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10</w:t>
            </w:r>
          </w:p>
        </w:tc>
        <w:tc>
          <w:tcPr>
            <w:tcW w:w="3607" w:type="pct"/>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Remission</w:t>
            </w:r>
          </w:p>
        </w:tc>
        <w:tc>
          <w:tcPr>
            <w:tcW w:w="795" w:type="pct"/>
          </w:tcPr>
          <w:p w:rsidR="0038302D" w:rsidRPr="0038302D" w:rsidRDefault="0038302D" w:rsidP="0038302D">
            <w:pPr>
              <w:tabs>
                <w:tab w:val="left" w:pos="284"/>
              </w:tabs>
              <w:spacing w:after="0" w:line="240" w:lineRule="auto"/>
              <w:jc w:val="center"/>
              <w:rPr>
                <w:rFonts w:ascii="Arial" w:eastAsia="Times New Roman" w:hAnsi="Arial" w:cs="Arial"/>
                <w:lang w:eastAsia="en-GB"/>
              </w:rPr>
            </w:pPr>
            <w:r w:rsidRPr="0038302D">
              <w:rPr>
                <w:rFonts w:ascii="Arial" w:eastAsia="Times New Roman" w:hAnsi="Arial" w:cs="Arial"/>
                <w:lang w:eastAsia="en-GB"/>
              </w:rPr>
              <w:t>5</w:t>
            </w:r>
          </w:p>
        </w:tc>
      </w:tr>
      <w:tr w:rsidR="0038302D" w:rsidRPr="0038302D" w:rsidTr="00E536BF">
        <w:trPr>
          <w:trHeight w:val="284"/>
        </w:trPr>
        <w:tc>
          <w:tcPr>
            <w:tcW w:w="599" w:type="pct"/>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11</w:t>
            </w:r>
          </w:p>
        </w:tc>
        <w:tc>
          <w:tcPr>
            <w:tcW w:w="3607" w:type="pct"/>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Calculating Charges</w:t>
            </w:r>
          </w:p>
        </w:tc>
        <w:tc>
          <w:tcPr>
            <w:tcW w:w="795" w:type="pct"/>
          </w:tcPr>
          <w:p w:rsidR="0038302D" w:rsidRPr="0038302D" w:rsidRDefault="0038302D" w:rsidP="0038302D">
            <w:pPr>
              <w:tabs>
                <w:tab w:val="left" w:pos="284"/>
              </w:tabs>
              <w:spacing w:after="0" w:line="240" w:lineRule="auto"/>
              <w:jc w:val="center"/>
              <w:rPr>
                <w:rFonts w:ascii="Arial" w:eastAsia="Times New Roman" w:hAnsi="Arial" w:cs="Arial"/>
                <w:lang w:eastAsia="en-GB"/>
              </w:rPr>
            </w:pPr>
            <w:r w:rsidRPr="0038302D">
              <w:rPr>
                <w:rFonts w:ascii="Arial" w:eastAsia="Times New Roman" w:hAnsi="Arial" w:cs="Arial"/>
                <w:lang w:eastAsia="en-GB"/>
              </w:rPr>
              <w:t>6</w:t>
            </w:r>
          </w:p>
        </w:tc>
      </w:tr>
      <w:tr w:rsidR="0038302D" w:rsidRPr="0038302D" w:rsidTr="00E536BF">
        <w:trPr>
          <w:trHeight w:val="284"/>
        </w:trPr>
        <w:tc>
          <w:tcPr>
            <w:tcW w:w="599" w:type="pct"/>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12</w:t>
            </w:r>
          </w:p>
        </w:tc>
        <w:tc>
          <w:tcPr>
            <w:tcW w:w="3607" w:type="pct"/>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Policy version</w:t>
            </w:r>
          </w:p>
        </w:tc>
        <w:tc>
          <w:tcPr>
            <w:tcW w:w="795" w:type="pct"/>
          </w:tcPr>
          <w:p w:rsidR="0038302D" w:rsidRPr="0038302D" w:rsidRDefault="0038302D" w:rsidP="0038302D">
            <w:pPr>
              <w:tabs>
                <w:tab w:val="left" w:pos="284"/>
              </w:tabs>
              <w:spacing w:after="0" w:line="240" w:lineRule="auto"/>
              <w:jc w:val="center"/>
              <w:rPr>
                <w:rFonts w:ascii="Arial" w:eastAsia="Times New Roman" w:hAnsi="Arial" w:cs="Arial"/>
                <w:lang w:eastAsia="en-GB"/>
              </w:rPr>
            </w:pPr>
            <w:r w:rsidRPr="0038302D">
              <w:rPr>
                <w:rFonts w:ascii="Arial" w:eastAsia="Times New Roman" w:hAnsi="Arial" w:cs="Arial"/>
                <w:lang w:eastAsia="en-GB"/>
              </w:rPr>
              <w:t>6</w:t>
            </w:r>
          </w:p>
        </w:tc>
      </w:tr>
      <w:tr w:rsidR="0038302D" w:rsidRPr="0038302D" w:rsidTr="00E536BF">
        <w:trPr>
          <w:trHeight w:val="284"/>
        </w:trPr>
        <w:tc>
          <w:tcPr>
            <w:tcW w:w="599" w:type="pct"/>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13</w:t>
            </w:r>
          </w:p>
        </w:tc>
        <w:tc>
          <w:tcPr>
            <w:tcW w:w="3607" w:type="pct"/>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Contacts for further information</w:t>
            </w:r>
          </w:p>
        </w:tc>
        <w:tc>
          <w:tcPr>
            <w:tcW w:w="795" w:type="pct"/>
          </w:tcPr>
          <w:p w:rsidR="0038302D" w:rsidRPr="0038302D" w:rsidRDefault="0038302D" w:rsidP="0038302D">
            <w:pPr>
              <w:tabs>
                <w:tab w:val="left" w:pos="284"/>
              </w:tabs>
              <w:spacing w:after="0" w:line="240" w:lineRule="auto"/>
              <w:jc w:val="center"/>
              <w:rPr>
                <w:rFonts w:ascii="Arial" w:eastAsia="Times New Roman" w:hAnsi="Arial" w:cs="Arial"/>
                <w:lang w:eastAsia="en-GB"/>
              </w:rPr>
            </w:pPr>
            <w:r w:rsidRPr="0038302D">
              <w:rPr>
                <w:rFonts w:ascii="Arial" w:eastAsia="Times New Roman" w:hAnsi="Arial" w:cs="Arial"/>
                <w:lang w:eastAsia="en-GB"/>
              </w:rPr>
              <w:t>6</w:t>
            </w:r>
          </w:p>
        </w:tc>
      </w:tr>
    </w:tbl>
    <w:p w:rsidR="0038302D" w:rsidRPr="0038302D" w:rsidRDefault="0038302D" w:rsidP="0038302D">
      <w:pPr>
        <w:rPr>
          <w:rFonts w:ascii="Calibri" w:eastAsia="Times New Roman" w:hAnsi="Calibri" w:cs="Times New Roman"/>
        </w:rPr>
      </w:pPr>
      <w:r w:rsidRPr="0038302D">
        <w:rPr>
          <w:rFonts w:ascii="Calibri" w:eastAsia="Times New Roman" w:hAnsi="Calibri" w:cs="Times New Roman"/>
        </w:rPr>
        <w:br w:type="page"/>
      </w:r>
    </w:p>
    <w:tbl>
      <w:tblPr>
        <w:tblW w:w="9923" w:type="dxa"/>
        <w:tblInd w:w="254" w:type="dxa"/>
        <w:tblLook w:val="04A0" w:firstRow="1" w:lastRow="0" w:firstColumn="1" w:lastColumn="0" w:noHBand="0" w:noVBand="1"/>
      </w:tblPr>
      <w:tblGrid>
        <w:gridCol w:w="851"/>
        <w:gridCol w:w="9072"/>
      </w:tblGrid>
      <w:tr w:rsidR="0038302D" w:rsidRPr="0038302D" w:rsidTr="00FB7F09">
        <w:tc>
          <w:tcPr>
            <w:tcW w:w="851" w:type="dxa"/>
          </w:tcPr>
          <w:p w:rsidR="0038302D" w:rsidRPr="0038302D" w:rsidRDefault="0038302D" w:rsidP="0038302D">
            <w:pPr>
              <w:tabs>
                <w:tab w:val="left" w:pos="284"/>
              </w:tabs>
              <w:spacing w:after="0" w:line="240" w:lineRule="auto"/>
              <w:jc w:val="both"/>
              <w:rPr>
                <w:rFonts w:ascii="Arial" w:eastAsia="Times New Roman" w:hAnsi="Arial" w:cs="Arial"/>
                <w:b/>
                <w:lang w:eastAsia="en-GB"/>
              </w:rPr>
            </w:pPr>
            <w:r w:rsidRPr="0038302D">
              <w:rPr>
                <w:rFonts w:ascii="Arial" w:eastAsia="Times New Roman" w:hAnsi="Arial" w:cs="Arial"/>
                <w:b/>
                <w:lang w:eastAsia="en-GB"/>
              </w:rPr>
              <w:lastRenderedPageBreak/>
              <w:t>1</w:t>
            </w:r>
          </w:p>
        </w:tc>
        <w:tc>
          <w:tcPr>
            <w:tcW w:w="9072" w:type="dxa"/>
          </w:tcPr>
          <w:p w:rsidR="0038302D" w:rsidRPr="0038302D" w:rsidRDefault="0038302D" w:rsidP="0038302D">
            <w:pPr>
              <w:tabs>
                <w:tab w:val="left" w:pos="284"/>
              </w:tabs>
              <w:spacing w:after="0" w:line="240" w:lineRule="auto"/>
              <w:rPr>
                <w:rFonts w:ascii="Arial" w:eastAsia="Times New Roman" w:hAnsi="Arial" w:cs="Arial"/>
                <w:b/>
                <w:lang w:eastAsia="en-GB"/>
              </w:rPr>
            </w:pPr>
            <w:r w:rsidRPr="0038302D">
              <w:rPr>
                <w:rFonts w:ascii="Arial" w:eastAsia="Times New Roman" w:hAnsi="Arial" w:cs="Arial"/>
                <w:b/>
                <w:lang w:eastAsia="en-GB"/>
              </w:rPr>
              <w:t>Equality and Safeguarding Statements</w:t>
            </w:r>
          </w:p>
          <w:p w:rsidR="0038302D" w:rsidRPr="0038302D" w:rsidRDefault="0038302D" w:rsidP="0038302D">
            <w:pPr>
              <w:tabs>
                <w:tab w:val="left" w:pos="284"/>
              </w:tabs>
              <w:spacing w:after="0" w:line="240" w:lineRule="auto"/>
              <w:jc w:val="both"/>
              <w:rPr>
                <w:rFonts w:ascii="Arial" w:eastAsia="Times New Roman" w:hAnsi="Arial" w:cs="Arial"/>
                <w:b/>
                <w:lang w:eastAsia="en-GB"/>
              </w:rPr>
            </w:pPr>
          </w:p>
        </w:tc>
      </w:tr>
      <w:tr w:rsidR="0038302D" w:rsidRPr="0038302D" w:rsidTr="00FB7F09">
        <w:tc>
          <w:tcPr>
            <w:tcW w:w="851" w:type="dxa"/>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1.1</w:t>
            </w:r>
          </w:p>
        </w:tc>
        <w:tc>
          <w:tcPr>
            <w:tcW w:w="9072" w:type="dxa"/>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This school and Devon County Council will only commit to policies and practices which will eradicate discrimination and promote equality for all, regardless of age, gender, disability, religion and belief, race and ethnicity and sexual orientation. This policy will be subject to an Impact Assessment which will be integral to all reviews.</w:t>
            </w:r>
          </w:p>
          <w:p w:rsidR="0038302D" w:rsidRPr="0038302D" w:rsidRDefault="0038302D" w:rsidP="0038302D">
            <w:pPr>
              <w:tabs>
                <w:tab w:val="left" w:pos="284"/>
              </w:tabs>
              <w:spacing w:after="0" w:line="240" w:lineRule="auto"/>
              <w:jc w:val="both"/>
              <w:rPr>
                <w:rFonts w:ascii="Arial" w:eastAsia="Times New Roman" w:hAnsi="Arial" w:cs="Arial"/>
                <w:lang w:eastAsia="en-GB"/>
              </w:rPr>
            </w:pPr>
          </w:p>
        </w:tc>
      </w:tr>
      <w:tr w:rsidR="0038302D" w:rsidRPr="0038302D" w:rsidTr="00FB7F09">
        <w:tc>
          <w:tcPr>
            <w:tcW w:w="851" w:type="dxa"/>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1.2</w:t>
            </w:r>
          </w:p>
        </w:tc>
        <w:tc>
          <w:tcPr>
            <w:tcW w:w="9072" w:type="dxa"/>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We and our partners recognise that safeguarding is everybody’s responsibility. Whether their interest is in all young people ‘staying safe’ in all aspects of our services, or whether they are working in specific areas of vulnerability, all staff will have appropriate training and induction so that they understand their roles and responsibilities and are confident in carrying them out. Settings, schools, children, young people and their parents or carers, or any member of the community should feel secure that they could raise any issues or concerns about the safety or welfare of children and know that they will be listened to and taken seriously. This will be achieved by maintaining an ethos of commitment to safeguarding and promoting the welfare of children and young people. This is supported by a clear child protection policy, appropriate induction and training, briefings on and discussion of relevant factors and refreshed learning in line with current legislation and guidelines.</w:t>
            </w:r>
          </w:p>
          <w:p w:rsidR="0038302D" w:rsidRPr="0038302D" w:rsidRDefault="0038302D" w:rsidP="0038302D">
            <w:pPr>
              <w:tabs>
                <w:tab w:val="left" w:pos="284"/>
              </w:tabs>
              <w:spacing w:after="0" w:line="240" w:lineRule="auto"/>
              <w:jc w:val="both"/>
              <w:rPr>
                <w:rFonts w:ascii="Arial" w:eastAsia="Times New Roman" w:hAnsi="Arial" w:cs="Arial"/>
                <w:lang w:eastAsia="en-GB"/>
              </w:rPr>
            </w:pPr>
          </w:p>
        </w:tc>
      </w:tr>
      <w:tr w:rsidR="0038302D" w:rsidRPr="0038302D" w:rsidTr="00FB7F09">
        <w:tc>
          <w:tcPr>
            <w:tcW w:w="851" w:type="dxa"/>
          </w:tcPr>
          <w:p w:rsidR="0038302D" w:rsidRPr="0038302D" w:rsidRDefault="0038302D" w:rsidP="0038302D">
            <w:pPr>
              <w:tabs>
                <w:tab w:val="left" w:pos="284"/>
              </w:tabs>
              <w:spacing w:after="0" w:line="240" w:lineRule="auto"/>
              <w:jc w:val="both"/>
              <w:rPr>
                <w:rFonts w:ascii="Arial" w:eastAsia="Times New Roman" w:hAnsi="Arial" w:cs="Arial"/>
                <w:b/>
                <w:lang w:eastAsia="en-GB"/>
              </w:rPr>
            </w:pPr>
            <w:r w:rsidRPr="0038302D">
              <w:rPr>
                <w:rFonts w:ascii="Arial" w:eastAsia="Times New Roman" w:hAnsi="Arial" w:cs="Arial"/>
                <w:b/>
                <w:lang w:eastAsia="en-GB"/>
              </w:rPr>
              <w:t>2</w:t>
            </w:r>
          </w:p>
        </w:tc>
        <w:tc>
          <w:tcPr>
            <w:tcW w:w="9072" w:type="dxa"/>
          </w:tcPr>
          <w:p w:rsidR="0038302D" w:rsidRPr="0038302D" w:rsidRDefault="0038302D" w:rsidP="0038302D">
            <w:pPr>
              <w:tabs>
                <w:tab w:val="left" w:pos="284"/>
              </w:tabs>
              <w:spacing w:after="0" w:line="240" w:lineRule="auto"/>
              <w:rPr>
                <w:rFonts w:ascii="Arial" w:eastAsia="Times New Roman" w:hAnsi="Arial" w:cs="Arial"/>
                <w:b/>
                <w:lang w:eastAsia="en-GB"/>
              </w:rPr>
            </w:pPr>
            <w:r w:rsidRPr="0038302D">
              <w:rPr>
                <w:rFonts w:ascii="Arial" w:eastAsia="Times New Roman" w:hAnsi="Arial" w:cs="Arial"/>
                <w:b/>
                <w:lang w:eastAsia="en-GB"/>
              </w:rPr>
              <w:t>Introduction</w:t>
            </w:r>
          </w:p>
          <w:p w:rsidR="0038302D" w:rsidRPr="0038302D" w:rsidRDefault="0038302D" w:rsidP="0038302D">
            <w:pPr>
              <w:tabs>
                <w:tab w:val="left" w:pos="284"/>
              </w:tabs>
              <w:spacing w:after="0" w:line="240" w:lineRule="auto"/>
              <w:jc w:val="center"/>
              <w:rPr>
                <w:rFonts w:ascii="Arial" w:eastAsia="Times New Roman" w:hAnsi="Arial" w:cs="Arial"/>
                <w:b/>
                <w:lang w:eastAsia="en-GB"/>
              </w:rPr>
            </w:pPr>
          </w:p>
        </w:tc>
      </w:tr>
      <w:tr w:rsidR="0038302D" w:rsidRPr="0038302D" w:rsidTr="00FB7F09">
        <w:tc>
          <w:tcPr>
            <w:tcW w:w="851" w:type="dxa"/>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2.1</w:t>
            </w:r>
          </w:p>
        </w:tc>
        <w:tc>
          <w:tcPr>
            <w:tcW w:w="9072" w:type="dxa"/>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 xml:space="preserve">The purpose of the Policy is to ensure that there is clarity over those items which the school will provide free of charge and for those items where there may be charge. </w:t>
            </w:r>
          </w:p>
          <w:p w:rsidR="0038302D" w:rsidRPr="0038302D" w:rsidRDefault="0038302D" w:rsidP="0038302D">
            <w:pPr>
              <w:tabs>
                <w:tab w:val="left" w:pos="284"/>
              </w:tabs>
              <w:spacing w:after="0" w:line="240" w:lineRule="auto"/>
              <w:jc w:val="both"/>
              <w:rPr>
                <w:rFonts w:ascii="Arial" w:eastAsia="Times New Roman" w:hAnsi="Arial" w:cs="Arial"/>
                <w:lang w:eastAsia="en-GB"/>
              </w:rPr>
            </w:pPr>
          </w:p>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The Policy has been informed by the Department for Education Guidance “</w:t>
            </w:r>
            <w:hyperlink r:id="rId8" w:history="1">
              <w:r w:rsidRPr="0038302D">
                <w:rPr>
                  <w:rFonts w:ascii="Arial" w:eastAsia="Times New Roman" w:hAnsi="Arial" w:cs="Arial"/>
                  <w:color w:val="0000FF"/>
                  <w:u w:val="single"/>
                  <w:lang w:eastAsia="en-GB"/>
                </w:rPr>
                <w:t>Charging For School Activities</w:t>
              </w:r>
            </w:hyperlink>
            <w:r w:rsidRPr="0038302D">
              <w:rPr>
                <w:rFonts w:ascii="Arial" w:eastAsia="Times New Roman" w:hAnsi="Arial" w:cs="Arial"/>
                <w:lang w:eastAsia="en-GB"/>
              </w:rPr>
              <w:t xml:space="preserve">” which </w:t>
            </w:r>
            <w:r w:rsidR="001A47DA">
              <w:rPr>
                <w:rFonts w:ascii="Arial" w:eastAsia="Times New Roman" w:hAnsi="Arial" w:cs="Arial"/>
                <w:lang w:eastAsia="en-GB"/>
              </w:rPr>
              <w:t>was last updated in October 2018</w:t>
            </w:r>
            <w:r w:rsidRPr="0038302D">
              <w:rPr>
                <w:rFonts w:ascii="Arial" w:eastAsia="Times New Roman" w:hAnsi="Arial" w:cs="Arial"/>
                <w:lang w:eastAsia="en-GB"/>
              </w:rPr>
              <w:t>.</w:t>
            </w:r>
          </w:p>
          <w:p w:rsidR="0038302D" w:rsidRPr="0038302D" w:rsidRDefault="0038302D" w:rsidP="0038302D">
            <w:pPr>
              <w:tabs>
                <w:tab w:val="left" w:pos="284"/>
              </w:tabs>
              <w:spacing w:after="0" w:line="240" w:lineRule="auto"/>
              <w:jc w:val="both"/>
              <w:rPr>
                <w:rFonts w:ascii="Arial" w:eastAsia="Times New Roman" w:hAnsi="Arial" w:cs="Arial"/>
                <w:lang w:eastAsia="en-GB"/>
              </w:rPr>
            </w:pPr>
          </w:p>
        </w:tc>
      </w:tr>
      <w:tr w:rsidR="0038302D" w:rsidRPr="0038302D" w:rsidTr="00FB7F09">
        <w:tc>
          <w:tcPr>
            <w:tcW w:w="851" w:type="dxa"/>
          </w:tcPr>
          <w:p w:rsidR="0038302D" w:rsidRPr="0038302D" w:rsidRDefault="0038302D" w:rsidP="0038302D">
            <w:pPr>
              <w:tabs>
                <w:tab w:val="left" w:pos="284"/>
              </w:tabs>
              <w:spacing w:after="0" w:line="240" w:lineRule="auto"/>
              <w:jc w:val="both"/>
              <w:rPr>
                <w:rFonts w:ascii="Arial" w:eastAsia="Times New Roman" w:hAnsi="Arial" w:cs="Arial"/>
                <w:b/>
                <w:lang w:eastAsia="en-GB"/>
              </w:rPr>
            </w:pPr>
            <w:r w:rsidRPr="0038302D">
              <w:rPr>
                <w:rFonts w:ascii="Arial" w:eastAsia="Times New Roman" w:hAnsi="Arial" w:cs="Arial"/>
                <w:b/>
                <w:lang w:eastAsia="en-GB"/>
              </w:rPr>
              <w:t>3</w:t>
            </w:r>
          </w:p>
        </w:tc>
        <w:tc>
          <w:tcPr>
            <w:tcW w:w="9072" w:type="dxa"/>
          </w:tcPr>
          <w:p w:rsidR="0038302D" w:rsidRPr="0038302D" w:rsidRDefault="0038302D" w:rsidP="0038302D">
            <w:pPr>
              <w:tabs>
                <w:tab w:val="left" w:pos="284"/>
              </w:tabs>
              <w:spacing w:after="0" w:line="240" w:lineRule="auto"/>
              <w:rPr>
                <w:rFonts w:ascii="Arial" w:eastAsia="Times New Roman" w:hAnsi="Arial" w:cs="Arial"/>
                <w:b/>
                <w:lang w:eastAsia="en-GB"/>
              </w:rPr>
            </w:pPr>
            <w:r w:rsidRPr="0038302D">
              <w:rPr>
                <w:rFonts w:ascii="Arial" w:eastAsia="Times New Roman" w:hAnsi="Arial" w:cs="Arial"/>
                <w:b/>
                <w:lang w:eastAsia="en-GB"/>
              </w:rPr>
              <w:t>Responsibilities</w:t>
            </w:r>
          </w:p>
          <w:p w:rsidR="0038302D" w:rsidRPr="0038302D" w:rsidRDefault="0038302D" w:rsidP="0038302D">
            <w:pPr>
              <w:tabs>
                <w:tab w:val="left" w:pos="284"/>
              </w:tabs>
              <w:spacing w:after="0" w:line="240" w:lineRule="auto"/>
              <w:jc w:val="both"/>
              <w:rPr>
                <w:rFonts w:ascii="Arial" w:eastAsia="Times New Roman" w:hAnsi="Arial" w:cs="Arial"/>
                <w:b/>
                <w:lang w:eastAsia="en-GB"/>
              </w:rPr>
            </w:pPr>
          </w:p>
        </w:tc>
      </w:tr>
      <w:tr w:rsidR="0038302D" w:rsidRPr="0038302D" w:rsidTr="00FB7F09">
        <w:tc>
          <w:tcPr>
            <w:tcW w:w="851" w:type="dxa"/>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3.1</w:t>
            </w:r>
          </w:p>
        </w:tc>
        <w:tc>
          <w:tcPr>
            <w:tcW w:w="9072" w:type="dxa"/>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The head teacher will ensure that staff are familiar with and correctly apply the policy.  The Governors will review the policy from time to time to ensure that it meets with current guidance from the Department for Education.</w:t>
            </w:r>
          </w:p>
          <w:p w:rsidR="0038302D" w:rsidRPr="0038302D" w:rsidRDefault="0038302D" w:rsidP="0038302D">
            <w:pPr>
              <w:tabs>
                <w:tab w:val="left" w:pos="284"/>
              </w:tabs>
              <w:spacing w:after="0" w:line="240" w:lineRule="auto"/>
              <w:jc w:val="both"/>
              <w:rPr>
                <w:rFonts w:ascii="Arial" w:eastAsia="Times New Roman" w:hAnsi="Arial" w:cs="Arial"/>
                <w:lang w:eastAsia="en-GB"/>
              </w:rPr>
            </w:pPr>
          </w:p>
        </w:tc>
      </w:tr>
      <w:tr w:rsidR="0038302D" w:rsidRPr="0038302D" w:rsidTr="00FB7F09">
        <w:tc>
          <w:tcPr>
            <w:tcW w:w="851" w:type="dxa"/>
          </w:tcPr>
          <w:p w:rsidR="0038302D" w:rsidRPr="0038302D" w:rsidRDefault="0038302D" w:rsidP="0038302D">
            <w:pPr>
              <w:tabs>
                <w:tab w:val="left" w:pos="284"/>
              </w:tabs>
              <w:spacing w:after="0" w:line="240" w:lineRule="auto"/>
              <w:jc w:val="both"/>
              <w:rPr>
                <w:rFonts w:ascii="Arial" w:eastAsia="Times New Roman" w:hAnsi="Arial" w:cs="Arial"/>
                <w:b/>
                <w:lang w:eastAsia="en-GB"/>
              </w:rPr>
            </w:pPr>
            <w:r w:rsidRPr="0038302D">
              <w:rPr>
                <w:rFonts w:ascii="Arial" w:eastAsia="Times New Roman" w:hAnsi="Arial" w:cs="Arial"/>
                <w:b/>
                <w:lang w:eastAsia="en-GB"/>
              </w:rPr>
              <w:t>4</w:t>
            </w:r>
          </w:p>
        </w:tc>
        <w:tc>
          <w:tcPr>
            <w:tcW w:w="9072" w:type="dxa"/>
          </w:tcPr>
          <w:p w:rsidR="0038302D" w:rsidRPr="0038302D" w:rsidRDefault="0038302D" w:rsidP="0038302D">
            <w:pPr>
              <w:tabs>
                <w:tab w:val="left" w:pos="284"/>
              </w:tabs>
              <w:spacing w:after="0" w:line="240" w:lineRule="auto"/>
              <w:rPr>
                <w:rFonts w:ascii="Arial" w:eastAsia="Times New Roman" w:hAnsi="Arial" w:cs="Arial"/>
                <w:b/>
                <w:lang w:eastAsia="en-GB"/>
              </w:rPr>
            </w:pPr>
            <w:r w:rsidRPr="0038302D">
              <w:rPr>
                <w:rFonts w:ascii="Arial" w:eastAsia="Times New Roman" w:hAnsi="Arial" w:cs="Arial"/>
                <w:b/>
                <w:lang w:eastAsia="en-GB"/>
              </w:rPr>
              <w:t>Policy Statement</w:t>
            </w:r>
          </w:p>
          <w:p w:rsidR="0038302D" w:rsidRPr="0038302D" w:rsidRDefault="0038302D" w:rsidP="0038302D">
            <w:pPr>
              <w:tabs>
                <w:tab w:val="left" w:pos="284"/>
              </w:tabs>
              <w:spacing w:after="0" w:line="240" w:lineRule="auto"/>
              <w:jc w:val="both"/>
              <w:rPr>
                <w:rFonts w:ascii="Arial" w:eastAsia="Times New Roman" w:hAnsi="Arial" w:cs="Arial"/>
                <w:lang w:eastAsia="en-GB"/>
              </w:rPr>
            </w:pPr>
          </w:p>
        </w:tc>
      </w:tr>
      <w:tr w:rsidR="0038302D" w:rsidRPr="0038302D" w:rsidTr="00FB7F09">
        <w:tc>
          <w:tcPr>
            <w:tcW w:w="851" w:type="dxa"/>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4.1</w:t>
            </w:r>
          </w:p>
        </w:tc>
        <w:tc>
          <w:tcPr>
            <w:tcW w:w="9072" w:type="dxa"/>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All activities that are a part of the National Curriculum</w:t>
            </w:r>
            <w:r w:rsidRPr="0038302D">
              <w:rPr>
                <w:rFonts w:ascii="Arial" w:eastAsia="Times New Roman" w:hAnsi="Arial" w:cs="Arial"/>
                <w:vertAlign w:val="superscript"/>
                <w:lang w:eastAsia="en-GB"/>
              </w:rPr>
              <w:footnoteReference w:id="1"/>
            </w:r>
            <w:r w:rsidRPr="0038302D">
              <w:rPr>
                <w:rFonts w:ascii="Arial" w:eastAsia="Times New Roman" w:hAnsi="Arial" w:cs="Arial"/>
                <w:lang w:eastAsia="en-GB"/>
              </w:rPr>
              <w:t xml:space="preserve"> for compulsory school age children,</w:t>
            </w:r>
            <w:r w:rsidRPr="0038302D">
              <w:rPr>
                <w:rFonts w:ascii="Arial" w:eastAsia="Times New Roman" w:hAnsi="Arial" w:cs="Arial"/>
                <w:vertAlign w:val="superscript"/>
                <w:lang w:eastAsia="en-GB"/>
              </w:rPr>
              <w:footnoteReference w:id="2"/>
            </w:r>
            <w:r w:rsidRPr="0038302D">
              <w:rPr>
                <w:rFonts w:ascii="Arial" w:eastAsia="Times New Roman" w:hAnsi="Arial" w:cs="Arial"/>
                <w:lang w:eastAsia="en-GB"/>
              </w:rPr>
              <w:t xml:space="preserve"> necessary as part of a syllabus for a prescribed public examination that the pupil is being prepared for at school, or part of religious education will be provided free of charge.  This includes any materials, equipment, and transport to take pupils between the school and the activity. </w:t>
            </w:r>
          </w:p>
          <w:p w:rsidR="0038302D" w:rsidRPr="0038302D" w:rsidRDefault="0038302D" w:rsidP="0038302D">
            <w:pPr>
              <w:tabs>
                <w:tab w:val="left" w:pos="284"/>
              </w:tabs>
              <w:spacing w:after="0" w:line="240" w:lineRule="auto"/>
              <w:jc w:val="both"/>
              <w:rPr>
                <w:rFonts w:ascii="Arial" w:eastAsia="Times New Roman" w:hAnsi="Arial" w:cs="Arial"/>
                <w:lang w:eastAsia="en-GB"/>
              </w:rPr>
            </w:pPr>
          </w:p>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 xml:space="preserve">We will normally make a charge unless the teaching is an essential part of either the National Curriculum or a public examination syllabus being followed by the pupil(s) at </w:t>
            </w:r>
            <w:r w:rsidRPr="0038302D">
              <w:rPr>
                <w:rFonts w:ascii="Arial" w:eastAsia="Times New Roman" w:hAnsi="Arial" w:cs="Arial"/>
                <w:lang w:eastAsia="en-GB"/>
              </w:rPr>
              <w:lastRenderedPageBreak/>
              <w:t>school,</w:t>
            </w:r>
          </w:p>
          <w:p w:rsidR="0038302D" w:rsidRPr="0038302D" w:rsidRDefault="0038302D" w:rsidP="0038302D">
            <w:pPr>
              <w:tabs>
                <w:tab w:val="left" w:pos="284"/>
              </w:tabs>
              <w:spacing w:after="0" w:line="240" w:lineRule="auto"/>
              <w:jc w:val="both"/>
              <w:rPr>
                <w:rFonts w:ascii="Arial" w:eastAsia="Times New Roman" w:hAnsi="Arial" w:cs="Arial"/>
                <w:lang w:eastAsia="en-GB"/>
              </w:rPr>
            </w:pPr>
          </w:p>
          <w:p w:rsidR="0038302D" w:rsidRPr="0038302D" w:rsidRDefault="0038302D" w:rsidP="0038302D">
            <w:pPr>
              <w:tabs>
                <w:tab w:val="left" w:pos="284"/>
              </w:tabs>
              <w:spacing w:after="0" w:line="240" w:lineRule="auto"/>
              <w:jc w:val="both"/>
              <w:rPr>
                <w:rFonts w:ascii="Arial" w:eastAsia="Times New Roman" w:hAnsi="Arial" w:cs="Arial"/>
                <w:lang w:eastAsia="en-GB"/>
              </w:rPr>
            </w:pPr>
          </w:p>
          <w:p w:rsidR="0038302D" w:rsidRPr="0038302D" w:rsidRDefault="0038302D" w:rsidP="0038302D">
            <w:pPr>
              <w:tabs>
                <w:tab w:val="left" w:pos="284"/>
              </w:tabs>
              <w:spacing w:after="0" w:line="240" w:lineRule="auto"/>
              <w:jc w:val="both"/>
              <w:rPr>
                <w:rFonts w:ascii="Arial" w:eastAsia="Times New Roman" w:hAnsi="Arial" w:cs="Arial"/>
                <w:lang w:eastAsia="en-GB"/>
              </w:rPr>
            </w:pPr>
          </w:p>
          <w:p w:rsidR="0038302D" w:rsidRPr="0038302D" w:rsidRDefault="0038302D" w:rsidP="0038302D">
            <w:pPr>
              <w:tabs>
                <w:tab w:val="left" w:pos="284"/>
              </w:tabs>
              <w:spacing w:after="0" w:line="240" w:lineRule="auto"/>
              <w:jc w:val="both"/>
              <w:rPr>
                <w:rFonts w:ascii="Arial" w:eastAsia="Times New Roman" w:hAnsi="Arial" w:cs="Arial"/>
                <w:lang w:eastAsia="en-GB"/>
              </w:rPr>
            </w:pPr>
          </w:p>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 xml:space="preserve"> </w:t>
            </w:r>
          </w:p>
        </w:tc>
      </w:tr>
      <w:tr w:rsidR="0038302D" w:rsidRPr="0038302D" w:rsidTr="00FB7F09">
        <w:tc>
          <w:tcPr>
            <w:tcW w:w="851" w:type="dxa"/>
          </w:tcPr>
          <w:p w:rsidR="0038302D" w:rsidRPr="0038302D" w:rsidRDefault="0038302D" w:rsidP="0038302D">
            <w:pPr>
              <w:tabs>
                <w:tab w:val="left" w:pos="284"/>
              </w:tabs>
              <w:spacing w:after="0" w:line="240" w:lineRule="auto"/>
              <w:jc w:val="both"/>
              <w:rPr>
                <w:rFonts w:ascii="Arial" w:eastAsia="Times New Roman" w:hAnsi="Arial" w:cs="Arial"/>
                <w:b/>
                <w:lang w:eastAsia="en-GB"/>
              </w:rPr>
            </w:pPr>
            <w:r w:rsidRPr="0038302D">
              <w:rPr>
                <w:rFonts w:ascii="Arial" w:eastAsia="Times New Roman" w:hAnsi="Arial" w:cs="Arial"/>
                <w:b/>
                <w:lang w:eastAsia="en-GB"/>
              </w:rPr>
              <w:lastRenderedPageBreak/>
              <w:t>5</w:t>
            </w:r>
          </w:p>
          <w:p w:rsidR="0038302D" w:rsidRPr="0038302D" w:rsidRDefault="0038302D" w:rsidP="0038302D">
            <w:pPr>
              <w:tabs>
                <w:tab w:val="left" w:pos="284"/>
              </w:tabs>
              <w:spacing w:after="0" w:line="240" w:lineRule="auto"/>
              <w:jc w:val="both"/>
              <w:rPr>
                <w:rFonts w:ascii="Arial" w:eastAsia="Times New Roman" w:hAnsi="Arial" w:cs="Arial"/>
                <w:b/>
                <w:lang w:eastAsia="en-GB"/>
              </w:rPr>
            </w:pPr>
          </w:p>
        </w:tc>
        <w:tc>
          <w:tcPr>
            <w:tcW w:w="9072" w:type="dxa"/>
          </w:tcPr>
          <w:p w:rsidR="0038302D" w:rsidRPr="0038302D" w:rsidRDefault="0038302D" w:rsidP="0038302D">
            <w:pPr>
              <w:tabs>
                <w:tab w:val="left" w:pos="284"/>
              </w:tabs>
              <w:spacing w:after="0" w:line="240" w:lineRule="auto"/>
              <w:jc w:val="both"/>
              <w:rPr>
                <w:rFonts w:ascii="Arial" w:eastAsia="Times New Roman" w:hAnsi="Arial" w:cs="Arial"/>
                <w:b/>
                <w:lang w:eastAsia="en-GB"/>
              </w:rPr>
            </w:pPr>
            <w:bookmarkStart w:id="0" w:name="volcontribute"/>
            <w:r w:rsidRPr="0038302D">
              <w:rPr>
                <w:rFonts w:ascii="Arial" w:eastAsia="Times New Roman" w:hAnsi="Arial" w:cs="Arial"/>
                <w:b/>
                <w:lang w:eastAsia="en-GB"/>
              </w:rPr>
              <w:t>Voluntary Contributions</w:t>
            </w:r>
            <w:bookmarkEnd w:id="0"/>
          </w:p>
        </w:tc>
      </w:tr>
      <w:tr w:rsidR="0038302D" w:rsidRPr="0038302D" w:rsidTr="00FB7F09">
        <w:tc>
          <w:tcPr>
            <w:tcW w:w="851" w:type="dxa"/>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5.1</w:t>
            </w:r>
          </w:p>
        </w:tc>
        <w:tc>
          <w:tcPr>
            <w:tcW w:w="9072" w:type="dxa"/>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We will ask parents to make a voluntary contribution towards costs for activities during the school day</w:t>
            </w:r>
            <w:r w:rsidRPr="0038302D">
              <w:rPr>
                <w:rFonts w:ascii="Arial" w:eastAsia="Times New Roman" w:hAnsi="Arial" w:cs="Arial"/>
                <w:vertAlign w:val="superscript"/>
                <w:lang w:eastAsia="en-GB"/>
              </w:rPr>
              <w:footnoteReference w:id="3"/>
            </w:r>
            <w:r w:rsidRPr="0038302D">
              <w:rPr>
                <w:rFonts w:ascii="Arial" w:eastAsia="Times New Roman" w:hAnsi="Arial" w:cs="Arial"/>
                <w:lang w:eastAsia="en-GB"/>
              </w:rPr>
              <w:t xml:space="preserve"> which entail additional costs (for example school trips). If the activity cannot be funded without voluntary contributions it will be made clear when parents are initially informed about the planned activity that this is the case.  .  The head teacher or teacher will also make it clear to parents that there is no obligation to make any contribution.</w:t>
            </w:r>
          </w:p>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No pupil will be prevented from participating because his/her parents cannot or will not make a contribution.  However, if insufficient funds are available it may be necessary to curtail or cancel activities or trips.</w:t>
            </w:r>
          </w:p>
          <w:p w:rsidR="0038302D" w:rsidRPr="0038302D" w:rsidRDefault="0038302D" w:rsidP="0038302D">
            <w:pPr>
              <w:tabs>
                <w:tab w:val="left" w:pos="284"/>
              </w:tabs>
              <w:spacing w:after="0" w:line="240" w:lineRule="auto"/>
              <w:jc w:val="both"/>
              <w:rPr>
                <w:rFonts w:ascii="Arial" w:eastAsia="Times New Roman" w:hAnsi="Arial" w:cs="Arial"/>
                <w:lang w:eastAsia="en-GB"/>
              </w:rPr>
            </w:pPr>
          </w:p>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From time to time we may invite a non-school based organisation such as a theatre company to arrange an activity or performance during the school day.  Such organisations may wish to charge in these circumstances the school may ask for a voluntary contribution from parents.</w:t>
            </w:r>
          </w:p>
          <w:p w:rsidR="0038302D" w:rsidRPr="0038302D" w:rsidRDefault="0038302D" w:rsidP="0038302D">
            <w:pPr>
              <w:tabs>
                <w:tab w:val="left" w:pos="284"/>
              </w:tabs>
              <w:spacing w:after="0" w:line="240" w:lineRule="auto"/>
              <w:jc w:val="both"/>
              <w:rPr>
                <w:rFonts w:ascii="Arial" w:eastAsia="Times New Roman" w:hAnsi="Arial" w:cs="Arial"/>
                <w:lang w:eastAsia="en-GB"/>
              </w:rPr>
            </w:pPr>
          </w:p>
        </w:tc>
      </w:tr>
      <w:tr w:rsidR="0038302D" w:rsidRPr="0038302D" w:rsidTr="00FB7F09">
        <w:tc>
          <w:tcPr>
            <w:tcW w:w="851" w:type="dxa"/>
          </w:tcPr>
          <w:p w:rsidR="0038302D" w:rsidRPr="0038302D" w:rsidRDefault="0038302D" w:rsidP="0038302D">
            <w:pPr>
              <w:tabs>
                <w:tab w:val="left" w:pos="284"/>
              </w:tabs>
              <w:spacing w:after="0" w:line="240" w:lineRule="auto"/>
              <w:jc w:val="both"/>
              <w:rPr>
                <w:rFonts w:ascii="Arial" w:eastAsia="Times New Roman" w:hAnsi="Arial" w:cs="Arial"/>
                <w:b/>
                <w:lang w:eastAsia="en-GB"/>
              </w:rPr>
            </w:pPr>
            <w:r w:rsidRPr="0038302D">
              <w:rPr>
                <w:rFonts w:ascii="Arial" w:eastAsia="Times New Roman" w:hAnsi="Arial" w:cs="Arial"/>
                <w:b/>
                <w:lang w:eastAsia="en-GB"/>
              </w:rPr>
              <w:t>6</w:t>
            </w:r>
          </w:p>
        </w:tc>
        <w:tc>
          <w:tcPr>
            <w:tcW w:w="9072" w:type="dxa"/>
          </w:tcPr>
          <w:p w:rsidR="0038302D" w:rsidRPr="0038302D" w:rsidRDefault="0038302D" w:rsidP="0038302D">
            <w:pPr>
              <w:tabs>
                <w:tab w:val="left" w:pos="284"/>
              </w:tabs>
              <w:spacing w:after="0" w:line="240" w:lineRule="auto"/>
              <w:rPr>
                <w:rFonts w:ascii="Arial" w:eastAsia="Times New Roman" w:hAnsi="Arial" w:cs="Arial"/>
                <w:b/>
                <w:lang w:eastAsia="en-GB"/>
              </w:rPr>
            </w:pPr>
            <w:r w:rsidRPr="0038302D">
              <w:rPr>
                <w:rFonts w:ascii="Arial" w:eastAsia="Times New Roman" w:hAnsi="Arial" w:cs="Arial"/>
                <w:b/>
                <w:lang w:eastAsia="en-GB"/>
              </w:rPr>
              <w:t>Optional activities outside of the school day</w:t>
            </w:r>
          </w:p>
          <w:p w:rsidR="0038302D" w:rsidRPr="0038302D" w:rsidRDefault="0038302D" w:rsidP="0038302D">
            <w:pPr>
              <w:tabs>
                <w:tab w:val="left" w:pos="284"/>
              </w:tabs>
              <w:spacing w:after="0" w:line="240" w:lineRule="auto"/>
              <w:jc w:val="center"/>
              <w:rPr>
                <w:rFonts w:ascii="Arial" w:eastAsia="Times New Roman" w:hAnsi="Arial" w:cs="Arial"/>
                <w:b/>
                <w:lang w:eastAsia="en-GB"/>
              </w:rPr>
            </w:pPr>
          </w:p>
        </w:tc>
      </w:tr>
      <w:tr w:rsidR="0038302D" w:rsidRPr="0038302D" w:rsidTr="00FB7F09">
        <w:tc>
          <w:tcPr>
            <w:tcW w:w="851" w:type="dxa"/>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6.1</w:t>
            </w:r>
          </w:p>
        </w:tc>
        <w:tc>
          <w:tcPr>
            <w:tcW w:w="9072" w:type="dxa"/>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We will charge for optional, extra activities provided outside of the school day.  Such activities are not part of the National Curriculum, part of a syllabus for a prescribed public examination that the pupil is being prepared for at the school or part of religious education.  Examples are sports activities, theatre visits and extended day services such as the before and after school club.  Charges will be based on the cost incurred less any specific funding received, except the before and after school club which will be charged at a commercial rate.</w:t>
            </w:r>
          </w:p>
          <w:p w:rsidR="0038302D" w:rsidRPr="0038302D" w:rsidRDefault="0038302D" w:rsidP="0038302D">
            <w:pPr>
              <w:tabs>
                <w:tab w:val="left" w:pos="284"/>
              </w:tabs>
              <w:spacing w:after="0" w:line="240" w:lineRule="auto"/>
              <w:jc w:val="both"/>
              <w:rPr>
                <w:rFonts w:ascii="Arial" w:eastAsia="Times New Roman" w:hAnsi="Arial" w:cs="Arial"/>
                <w:lang w:eastAsia="en-GB"/>
              </w:rPr>
            </w:pPr>
          </w:p>
        </w:tc>
      </w:tr>
      <w:tr w:rsidR="0038302D" w:rsidRPr="0038302D" w:rsidTr="00FB7F09">
        <w:tc>
          <w:tcPr>
            <w:tcW w:w="851" w:type="dxa"/>
          </w:tcPr>
          <w:p w:rsidR="0038302D" w:rsidRPr="0038302D" w:rsidRDefault="0038302D" w:rsidP="0038302D">
            <w:pPr>
              <w:tabs>
                <w:tab w:val="left" w:pos="284"/>
              </w:tabs>
              <w:spacing w:after="0" w:line="240" w:lineRule="auto"/>
              <w:jc w:val="both"/>
              <w:rPr>
                <w:rFonts w:ascii="Arial" w:eastAsia="Times New Roman" w:hAnsi="Arial" w:cs="Arial"/>
                <w:b/>
                <w:lang w:eastAsia="en-GB"/>
              </w:rPr>
            </w:pPr>
            <w:r w:rsidRPr="0038302D">
              <w:rPr>
                <w:rFonts w:ascii="Arial" w:eastAsia="Times New Roman" w:hAnsi="Arial" w:cs="Arial"/>
                <w:b/>
                <w:lang w:eastAsia="en-GB"/>
              </w:rPr>
              <w:t>7</w:t>
            </w:r>
          </w:p>
        </w:tc>
        <w:tc>
          <w:tcPr>
            <w:tcW w:w="9072" w:type="dxa"/>
          </w:tcPr>
          <w:p w:rsidR="0038302D" w:rsidRPr="0038302D" w:rsidRDefault="0038302D" w:rsidP="0038302D">
            <w:pPr>
              <w:tabs>
                <w:tab w:val="left" w:pos="284"/>
              </w:tabs>
              <w:spacing w:after="0" w:line="240" w:lineRule="auto"/>
              <w:rPr>
                <w:rFonts w:ascii="Arial" w:eastAsia="Times New Roman" w:hAnsi="Arial" w:cs="Arial"/>
                <w:b/>
                <w:lang w:eastAsia="en-GB"/>
              </w:rPr>
            </w:pPr>
            <w:r w:rsidRPr="0038302D">
              <w:rPr>
                <w:rFonts w:ascii="Arial" w:eastAsia="Times New Roman" w:hAnsi="Arial" w:cs="Arial"/>
                <w:b/>
                <w:lang w:eastAsia="en-GB"/>
              </w:rPr>
              <w:t>Education partly during school hours</w:t>
            </w:r>
          </w:p>
          <w:p w:rsidR="0038302D" w:rsidRPr="0038302D" w:rsidRDefault="0038302D" w:rsidP="0038302D">
            <w:pPr>
              <w:tabs>
                <w:tab w:val="left" w:pos="2465"/>
              </w:tabs>
              <w:spacing w:after="0" w:line="240" w:lineRule="auto"/>
              <w:jc w:val="both"/>
              <w:rPr>
                <w:rFonts w:ascii="Arial" w:eastAsia="Times New Roman" w:hAnsi="Arial" w:cs="Arial"/>
                <w:lang w:eastAsia="en-GB"/>
              </w:rPr>
            </w:pPr>
          </w:p>
        </w:tc>
      </w:tr>
      <w:tr w:rsidR="0038302D" w:rsidRPr="0038302D" w:rsidTr="00FB7F09">
        <w:tc>
          <w:tcPr>
            <w:tcW w:w="851" w:type="dxa"/>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7.1</w:t>
            </w:r>
          </w:p>
        </w:tc>
        <w:tc>
          <w:tcPr>
            <w:tcW w:w="9072" w:type="dxa"/>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A charge will only be made for the activity outside school hours if it is not part of the National Curriculum, not part of a syllabus for a prescribed public examination that the pupil is being prepared for at the school and not part of religious education.</w:t>
            </w:r>
          </w:p>
          <w:p w:rsidR="0038302D" w:rsidRPr="0038302D" w:rsidRDefault="0038302D" w:rsidP="0038302D">
            <w:pPr>
              <w:tabs>
                <w:tab w:val="left" w:pos="284"/>
              </w:tabs>
              <w:spacing w:after="0" w:line="240" w:lineRule="auto"/>
              <w:jc w:val="both"/>
              <w:rPr>
                <w:rFonts w:ascii="Arial" w:eastAsia="Times New Roman" w:hAnsi="Arial" w:cs="Arial"/>
                <w:lang w:eastAsia="en-GB"/>
              </w:rPr>
            </w:pPr>
          </w:p>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ab/>
              <w:t>A)</w:t>
            </w:r>
            <w:r w:rsidRPr="0038302D">
              <w:rPr>
                <w:rFonts w:ascii="Arial" w:eastAsia="Times New Roman" w:hAnsi="Arial" w:cs="Arial"/>
                <w:lang w:eastAsia="en-GB"/>
              </w:rPr>
              <w:tab/>
              <w:t>Non-Residential</w:t>
            </w:r>
          </w:p>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Where less than 50% of the time spent on activity falls during school hours, it is deemed to have taken place outside school hours.</w:t>
            </w:r>
          </w:p>
          <w:p w:rsidR="0038302D" w:rsidRPr="0038302D" w:rsidRDefault="0038302D" w:rsidP="0038302D">
            <w:pPr>
              <w:tabs>
                <w:tab w:val="left" w:pos="284"/>
              </w:tabs>
              <w:spacing w:after="0" w:line="240" w:lineRule="auto"/>
              <w:jc w:val="both"/>
              <w:rPr>
                <w:rFonts w:ascii="Arial" w:eastAsia="Times New Roman" w:hAnsi="Arial" w:cs="Arial"/>
                <w:lang w:eastAsia="en-GB"/>
              </w:rPr>
            </w:pPr>
          </w:p>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ab/>
              <w:t>B)</w:t>
            </w:r>
            <w:r w:rsidRPr="0038302D">
              <w:rPr>
                <w:rFonts w:ascii="Arial" w:eastAsia="Times New Roman" w:hAnsi="Arial" w:cs="Arial"/>
                <w:lang w:eastAsia="en-GB"/>
              </w:rPr>
              <w:tab/>
              <w:t>Residential</w:t>
            </w:r>
          </w:p>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If the number of school sessions taken up by the visit is equal to or greater than 50% of the number of half days spent on the visit, it is deemed to have taken place during school hours (even if some activities take place late in the evening).</w:t>
            </w:r>
          </w:p>
          <w:p w:rsidR="0038302D" w:rsidRPr="0038302D" w:rsidRDefault="0038302D" w:rsidP="0038302D">
            <w:pPr>
              <w:tabs>
                <w:tab w:val="left" w:pos="284"/>
              </w:tabs>
              <w:spacing w:after="0" w:line="240" w:lineRule="auto"/>
              <w:jc w:val="both"/>
              <w:rPr>
                <w:rFonts w:ascii="Arial" w:eastAsia="Times New Roman" w:hAnsi="Arial" w:cs="Arial"/>
                <w:lang w:eastAsia="en-GB"/>
              </w:rPr>
            </w:pPr>
          </w:p>
          <w:p w:rsidR="0038302D" w:rsidRPr="0038302D" w:rsidRDefault="0038302D" w:rsidP="0038302D">
            <w:pPr>
              <w:tabs>
                <w:tab w:val="left" w:pos="284"/>
              </w:tabs>
              <w:spacing w:after="0" w:line="240" w:lineRule="auto"/>
              <w:jc w:val="both"/>
              <w:rPr>
                <w:rFonts w:ascii="Arial" w:eastAsia="Times New Roman" w:hAnsi="Arial" w:cs="Arial"/>
                <w:lang w:eastAsia="en-GB"/>
              </w:rPr>
            </w:pPr>
          </w:p>
          <w:p w:rsidR="0038302D" w:rsidRPr="0038302D" w:rsidRDefault="0038302D" w:rsidP="0038302D">
            <w:pPr>
              <w:tabs>
                <w:tab w:val="left" w:pos="284"/>
              </w:tabs>
              <w:spacing w:after="0" w:line="240" w:lineRule="auto"/>
              <w:jc w:val="both"/>
              <w:rPr>
                <w:rFonts w:ascii="Arial" w:eastAsia="Times New Roman" w:hAnsi="Arial" w:cs="Arial"/>
                <w:lang w:eastAsia="en-GB"/>
              </w:rPr>
            </w:pPr>
          </w:p>
          <w:p w:rsidR="0038302D" w:rsidRPr="0038302D" w:rsidRDefault="0038302D" w:rsidP="0038302D">
            <w:pPr>
              <w:tabs>
                <w:tab w:val="left" w:pos="284"/>
              </w:tabs>
              <w:spacing w:after="0" w:line="240" w:lineRule="auto"/>
              <w:jc w:val="both"/>
              <w:rPr>
                <w:rFonts w:ascii="Arial" w:eastAsia="Times New Roman" w:hAnsi="Arial" w:cs="Arial"/>
                <w:lang w:eastAsia="en-GB"/>
              </w:rPr>
            </w:pPr>
          </w:p>
          <w:p w:rsidR="0038302D" w:rsidRPr="0038302D" w:rsidRDefault="0038302D" w:rsidP="0038302D">
            <w:pPr>
              <w:tabs>
                <w:tab w:val="left" w:pos="284"/>
              </w:tabs>
              <w:spacing w:after="0" w:line="240" w:lineRule="auto"/>
              <w:jc w:val="both"/>
              <w:rPr>
                <w:rFonts w:ascii="Arial" w:eastAsia="Times New Roman" w:hAnsi="Arial" w:cs="Arial"/>
                <w:lang w:eastAsia="en-GB"/>
              </w:rPr>
            </w:pPr>
          </w:p>
          <w:p w:rsidR="0038302D" w:rsidRPr="0038302D" w:rsidRDefault="0038302D" w:rsidP="0038302D">
            <w:pPr>
              <w:tabs>
                <w:tab w:val="left" w:pos="284"/>
              </w:tabs>
              <w:spacing w:after="0" w:line="240" w:lineRule="auto"/>
              <w:jc w:val="both"/>
              <w:rPr>
                <w:rFonts w:ascii="Arial" w:eastAsia="Times New Roman" w:hAnsi="Arial" w:cs="Arial"/>
                <w:lang w:eastAsia="en-GB"/>
              </w:rPr>
            </w:pPr>
          </w:p>
          <w:p w:rsidR="0038302D" w:rsidRPr="0038302D" w:rsidRDefault="0038302D" w:rsidP="0038302D">
            <w:pPr>
              <w:tabs>
                <w:tab w:val="left" w:pos="284"/>
              </w:tabs>
              <w:spacing w:after="0" w:line="240" w:lineRule="auto"/>
              <w:jc w:val="both"/>
              <w:rPr>
                <w:rFonts w:ascii="Arial" w:eastAsia="Times New Roman" w:hAnsi="Arial" w:cs="Arial"/>
                <w:lang w:eastAsia="en-GB"/>
              </w:rPr>
            </w:pPr>
          </w:p>
          <w:p w:rsidR="0038302D" w:rsidRPr="0038302D" w:rsidRDefault="0038302D" w:rsidP="0038302D">
            <w:pPr>
              <w:tabs>
                <w:tab w:val="left" w:pos="284"/>
              </w:tabs>
              <w:spacing w:after="0" w:line="240" w:lineRule="auto"/>
              <w:jc w:val="both"/>
              <w:rPr>
                <w:rFonts w:ascii="Arial" w:eastAsia="Times New Roman" w:hAnsi="Arial" w:cs="Arial"/>
                <w:lang w:eastAsia="en-GB"/>
              </w:rPr>
            </w:pPr>
          </w:p>
        </w:tc>
      </w:tr>
      <w:tr w:rsidR="0038302D" w:rsidRPr="0038302D" w:rsidTr="00FB7F09">
        <w:tc>
          <w:tcPr>
            <w:tcW w:w="851" w:type="dxa"/>
          </w:tcPr>
          <w:p w:rsidR="0038302D" w:rsidRPr="0038302D" w:rsidRDefault="0038302D" w:rsidP="0038302D">
            <w:pPr>
              <w:tabs>
                <w:tab w:val="left" w:pos="284"/>
              </w:tabs>
              <w:spacing w:after="0" w:line="240" w:lineRule="auto"/>
              <w:jc w:val="both"/>
              <w:rPr>
                <w:rFonts w:ascii="Arial" w:eastAsia="Times New Roman" w:hAnsi="Arial" w:cs="Arial"/>
                <w:b/>
                <w:lang w:eastAsia="en-GB"/>
              </w:rPr>
            </w:pPr>
            <w:r w:rsidRPr="0038302D">
              <w:rPr>
                <w:rFonts w:ascii="Arial" w:eastAsia="Times New Roman" w:hAnsi="Arial" w:cs="Arial"/>
                <w:b/>
                <w:lang w:eastAsia="en-GB"/>
              </w:rPr>
              <w:lastRenderedPageBreak/>
              <w:t>8</w:t>
            </w:r>
          </w:p>
        </w:tc>
        <w:tc>
          <w:tcPr>
            <w:tcW w:w="9072" w:type="dxa"/>
          </w:tcPr>
          <w:p w:rsidR="0038302D" w:rsidRPr="0038302D" w:rsidRDefault="0038302D" w:rsidP="0038302D">
            <w:pPr>
              <w:tabs>
                <w:tab w:val="left" w:pos="284"/>
              </w:tabs>
              <w:spacing w:after="0" w:line="240" w:lineRule="auto"/>
              <w:rPr>
                <w:rFonts w:ascii="Arial" w:eastAsia="Times New Roman" w:hAnsi="Arial" w:cs="Arial"/>
                <w:b/>
                <w:lang w:eastAsia="en-GB"/>
              </w:rPr>
            </w:pPr>
            <w:r w:rsidRPr="0038302D">
              <w:rPr>
                <w:rFonts w:ascii="Arial" w:eastAsia="Times New Roman" w:hAnsi="Arial" w:cs="Arial"/>
                <w:b/>
                <w:lang w:eastAsia="en-GB"/>
              </w:rPr>
              <w:t>Music Tuition</w:t>
            </w:r>
          </w:p>
          <w:p w:rsidR="0038302D" w:rsidRPr="0038302D" w:rsidRDefault="0038302D" w:rsidP="0038302D">
            <w:pPr>
              <w:tabs>
                <w:tab w:val="left" w:pos="284"/>
              </w:tabs>
              <w:spacing w:after="0" w:line="240" w:lineRule="auto"/>
              <w:jc w:val="both"/>
              <w:rPr>
                <w:rFonts w:ascii="Arial" w:eastAsia="Times New Roman" w:hAnsi="Arial" w:cs="Arial"/>
                <w:lang w:eastAsia="en-GB"/>
              </w:rPr>
            </w:pPr>
          </w:p>
        </w:tc>
      </w:tr>
      <w:tr w:rsidR="0038302D" w:rsidRPr="0038302D" w:rsidTr="00FB7F09">
        <w:tc>
          <w:tcPr>
            <w:tcW w:w="851" w:type="dxa"/>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8.1</w:t>
            </w:r>
          </w:p>
        </w:tc>
        <w:tc>
          <w:tcPr>
            <w:tcW w:w="9072" w:type="dxa"/>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Charges may be made for teaching either an individual pupil or groups of any appropriate size to play a musical instrument or to sing.  Charges may only be made if the teaching is not an essential part of either the National Curriculum or a public examination syllabus being followed by the pupil(s), or the first access to the Key Stage 2 Instrumental and Vocal Tuition Programme (Wider Opportunities).</w:t>
            </w:r>
            <w:r w:rsidRPr="0038302D">
              <w:rPr>
                <w:rFonts w:ascii="Arial" w:eastAsia="Times New Roman" w:hAnsi="Arial" w:cs="Arial"/>
                <w:vertAlign w:val="superscript"/>
                <w:lang w:eastAsia="en-GB"/>
              </w:rPr>
              <w:footnoteReference w:id="4"/>
            </w:r>
          </w:p>
          <w:p w:rsidR="0038302D" w:rsidRPr="0038302D" w:rsidRDefault="0038302D" w:rsidP="0038302D">
            <w:pPr>
              <w:tabs>
                <w:tab w:val="left" w:pos="284"/>
              </w:tabs>
              <w:spacing w:after="0" w:line="240" w:lineRule="auto"/>
              <w:jc w:val="both"/>
              <w:rPr>
                <w:rFonts w:ascii="Arial" w:eastAsia="Times New Roman" w:hAnsi="Arial" w:cs="Arial"/>
                <w:lang w:eastAsia="en-GB"/>
              </w:rPr>
            </w:pPr>
          </w:p>
        </w:tc>
      </w:tr>
      <w:tr w:rsidR="0038302D" w:rsidRPr="0038302D" w:rsidTr="00FB7F09">
        <w:tc>
          <w:tcPr>
            <w:tcW w:w="851" w:type="dxa"/>
          </w:tcPr>
          <w:p w:rsidR="0038302D" w:rsidRPr="0038302D" w:rsidRDefault="0038302D" w:rsidP="0038302D">
            <w:pPr>
              <w:tabs>
                <w:tab w:val="left" w:pos="284"/>
              </w:tabs>
              <w:spacing w:after="0" w:line="240" w:lineRule="auto"/>
              <w:jc w:val="both"/>
              <w:rPr>
                <w:rFonts w:ascii="Arial" w:eastAsia="Times New Roman" w:hAnsi="Arial" w:cs="Arial"/>
                <w:b/>
                <w:lang w:eastAsia="en-GB"/>
              </w:rPr>
            </w:pPr>
            <w:r w:rsidRPr="0038302D">
              <w:rPr>
                <w:rFonts w:ascii="Arial" w:eastAsia="Times New Roman" w:hAnsi="Arial" w:cs="Arial"/>
                <w:b/>
                <w:lang w:eastAsia="en-GB"/>
              </w:rPr>
              <w:t>9</w:t>
            </w:r>
          </w:p>
        </w:tc>
        <w:tc>
          <w:tcPr>
            <w:tcW w:w="9072" w:type="dxa"/>
          </w:tcPr>
          <w:p w:rsidR="0038302D" w:rsidRPr="0038302D" w:rsidRDefault="0038302D" w:rsidP="0038302D">
            <w:pPr>
              <w:tabs>
                <w:tab w:val="left" w:pos="284"/>
              </w:tabs>
              <w:spacing w:after="0" w:line="240" w:lineRule="auto"/>
              <w:rPr>
                <w:rFonts w:ascii="Arial" w:eastAsia="Times New Roman" w:hAnsi="Arial" w:cs="Arial"/>
                <w:b/>
                <w:lang w:eastAsia="en-GB"/>
              </w:rPr>
            </w:pPr>
            <w:r w:rsidRPr="0038302D">
              <w:rPr>
                <w:rFonts w:ascii="Arial" w:eastAsia="Times New Roman" w:hAnsi="Arial" w:cs="Arial"/>
                <w:b/>
                <w:lang w:eastAsia="en-GB"/>
              </w:rPr>
              <w:t>Residential Trips</w:t>
            </w:r>
          </w:p>
          <w:p w:rsidR="0038302D" w:rsidRPr="0038302D" w:rsidRDefault="0038302D" w:rsidP="0038302D">
            <w:pPr>
              <w:tabs>
                <w:tab w:val="left" w:pos="284"/>
              </w:tabs>
              <w:spacing w:after="0" w:line="240" w:lineRule="auto"/>
              <w:jc w:val="both"/>
              <w:rPr>
                <w:rFonts w:ascii="Arial" w:eastAsia="Times New Roman" w:hAnsi="Arial" w:cs="Arial"/>
              </w:rPr>
            </w:pPr>
          </w:p>
        </w:tc>
      </w:tr>
      <w:tr w:rsidR="0038302D" w:rsidRPr="0038302D" w:rsidTr="00FB7F09">
        <w:tc>
          <w:tcPr>
            <w:tcW w:w="851" w:type="dxa"/>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9.1</w:t>
            </w:r>
          </w:p>
        </w:tc>
        <w:tc>
          <w:tcPr>
            <w:tcW w:w="9072" w:type="dxa"/>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 xml:space="preserve">There will be </w:t>
            </w:r>
            <w:r w:rsidRPr="0038302D">
              <w:rPr>
                <w:rFonts w:ascii="Arial" w:eastAsia="Times New Roman" w:hAnsi="Arial" w:cs="Arial"/>
                <w:b/>
                <w:lang w:eastAsia="en-GB"/>
              </w:rPr>
              <w:t>no charge</w:t>
            </w:r>
            <w:r w:rsidRPr="0038302D">
              <w:rPr>
                <w:rFonts w:ascii="Arial" w:eastAsia="Times New Roman" w:hAnsi="Arial" w:cs="Arial"/>
                <w:lang w:eastAsia="en-GB"/>
              </w:rPr>
              <w:t xml:space="preserve"> for:</w:t>
            </w:r>
          </w:p>
          <w:p w:rsidR="0038302D" w:rsidRPr="0038302D" w:rsidRDefault="0038302D" w:rsidP="0038302D">
            <w:pPr>
              <w:tabs>
                <w:tab w:val="left" w:pos="284"/>
              </w:tabs>
              <w:spacing w:after="0" w:line="240" w:lineRule="auto"/>
              <w:jc w:val="both"/>
              <w:rPr>
                <w:rFonts w:ascii="Arial" w:eastAsia="Times New Roman" w:hAnsi="Arial" w:cs="Arial"/>
                <w:lang w:eastAsia="en-GB"/>
              </w:rPr>
            </w:pPr>
          </w:p>
          <w:p w:rsidR="0038302D" w:rsidRPr="0038302D" w:rsidRDefault="0038302D" w:rsidP="0038302D">
            <w:pPr>
              <w:numPr>
                <w:ilvl w:val="0"/>
                <w:numId w:val="1"/>
              </w:num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Education provided on any visit that takes place during school hours:</w:t>
            </w:r>
          </w:p>
          <w:p w:rsidR="0038302D" w:rsidRPr="0038302D" w:rsidRDefault="0038302D" w:rsidP="0038302D">
            <w:pPr>
              <w:numPr>
                <w:ilvl w:val="0"/>
                <w:numId w:val="1"/>
              </w:num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Education provided on any visit that takes place outside school hours if it is:</w:t>
            </w:r>
          </w:p>
          <w:p w:rsidR="0038302D" w:rsidRPr="0038302D" w:rsidRDefault="0038302D" w:rsidP="0038302D">
            <w:pPr>
              <w:numPr>
                <w:ilvl w:val="1"/>
                <w:numId w:val="1"/>
              </w:num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 xml:space="preserve">part of the National Curriculum, or </w:t>
            </w:r>
          </w:p>
          <w:p w:rsidR="0038302D" w:rsidRPr="0038302D" w:rsidRDefault="0038302D" w:rsidP="0038302D">
            <w:pPr>
              <w:numPr>
                <w:ilvl w:val="1"/>
                <w:numId w:val="1"/>
              </w:num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 xml:space="preserve">part of a syllabus for a prescribed public examination that the pupil is being prepared for at the school, or </w:t>
            </w:r>
          </w:p>
          <w:p w:rsidR="0038302D" w:rsidRPr="0038302D" w:rsidRDefault="0038302D" w:rsidP="0038302D">
            <w:pPr>
              <w:numPr>
                <w:ilvl w:val="1"/>
                <w:numId w:val="1"/>
              </w:num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 xml:space="preserve">part of religious education; and </w:t>
            </w:r>
          </w:p>
          <w:p w:rsidR="0038302D" w:rsidRPr="0038302D" w:rsidRDefault="0038302D" w:rsidP="0038302D">
            <w:pPr>
              <w:numPr>
                <w:ilvl w:val="1"/>
                <w:numId w:val="1"/>
              </w:numPr>
              <w:tabs>
                <w:tab w:val="left" w:pos="284"/>
              </w:tabs>
              <w:spacing w:after="0" w:line="240" w:lineRule="auto"/>
              <w:jc w:val="both"/>
              <w:rPr>
                <w:rFonts w:ascii="Arial" w:eastAsia="Times New Roman" w:hAnsi="Arial" w:cs="Arial"/>
                <w:lang w:eastAsia="en-GB"/>
              </w:rPr>
            </w:pPr>
            <w:proofErr w:type="gramStart"/>
            <w:r w:rsidRPr="0038302D">
              <w:rPr>
                <w:rFonts w:ascii="Arial" w:eastAsia="Times New Roman" w:hAnsi="Arial" w:cs="Arial"/>
                <w:lang w:eastAsia="en-GB"/>
              </w:rPr>
              <w:t>supply</w:t>
            </w:r>
            <w:proofErr w:type="gramEnd"/>
            <w:r w:rsidRPr="0038302D">
              <w:rPr>
                <w:rFonts w:ascii="Arial" w:eastAsia="Times New Roman" w:hAnsi="Arial" w:cs="Arial"/>
                <w:lang w:eastAsia="en-GB"/>
              </w:rPr>
              <w:t xml:space="preserve"> teachers to cover for those teachers who are absent from school accompanying pupils on a residential visit.</w:t>
            </w:r>
          </w:p>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 xml:space="preserve">The school </w:t>
            </w:r>
            <w:r w:rsidRPr="0038302D">
              <w:rPr>
                <w:rFonts w:ascii="Arial" w:eastAsia="Times New Roman" w:hAnsi="Arial" w:cs="Arial"/>
                <w:b/>
                <w:lang w:eastAsia="en-GB"/>
              </w:rPr>
              <w:t>will</w:t>
            </w:r>
            <w:r w:rsidRPr="0038302D">
              <w:rPr>
                <w:rFonts w:ascii="Arial" w:eastAsia="Times New Roman" w:hAnsi="Arial" w:cs="Arial"/>
                <w:lang w:eastAsia="en-GB"/>
              </w:rPr>
              <w:t xml:space="preserve"> </w:t>
            </w:r>
            <w:r w:rsidRPr="0038302D">
              <w:rPr>
                <w:rFonts w:ascii="Arial" w:eastAsia="Times New Roman" w:hAnsi="Arial" w:cs="Arial"/>
                <w:b/>
                <w:lang w:eastAsia="en-GB"/>
              </w:rPr>
              <w:t>charge</w:t>
            </w:r>
            <w:r w:rsidRPr="0038302D">
              <w:rPr>
                <w:rFonts w:ascii="Arial" w:eastAsia="Times New Roman" w:hAnsi="Arial" w:cs="Arial"/>
                <w:lang w:eastAsia="en-GB"/>
              </w:rPr>
              <w:t xml:space="preserve"> for:</w:t>
            </w:r>
          </w:p>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Board and lodging (the charge will not exceed the actual costs).</w:t>
            </w:r>
          </w:p>
          <w:p w:rsidR="0038302D" w:rsidRPr="0038302D" w:rsidRDefault="0038302D" w:rsidP="0038302D">
            <w:pPr>
              <w:tabs>
                <w:tab w:val="left" w:pos="284"/>
              </w:tabs>
              <w:spacing w:after="0" w:line="240" w:lineRule="auto"/>
              <w:jc w:val="both"/>
              <w:rPr>
                <w:rFonts w:ascii="Gill Sans MT" w:eastAsia="Times New Roman" w:hAnsi="Gill Sans MT" w:cs="Arial"/>
                <w:lang w:eastAsia="en-GB"/>
              </w:rPr>
            </w:pPr>
            <w:r w:rsidRPr="0038302D">
              <w:rPr>
                <w:rFonts w:ascii="Gill Sans MT" w:eastAsia="Times New Roman" w:hAnsi="Gill Sans MT" w:cs="Arial"/>
                <w:lang w:eastAsia="en-GB"/>
              </w:rPr>
              <w:t>The cost of activities provided by an external provider</w:t>
            </w:r>
          </w:p>
          <w:p w:rsidR="0038302D" w:rsidRPr="0038302D" w:rsidRDefault="0038302D" w:rsidP="0038302D">
            <w:pPr>
              <w:tabs>
                <w:tab w:val="left" w:pos="284"/>
              </w:tabs>
              <w:spacing w:after="0" w:line="240" w:lineRule="auto"/>
              <w:jc w:val="both"/>
              <w:rPr>
                <w:rFonts w:ascii="Gill Sans MT" w:eastAsia="Times New Roman" w:hAnsi="Gill Sans MT" w:cs="Arial"/>
                <w:lang w:eastAsia="en-GB"/>
              </w:rPr>
            </w:pPr>
            <w:r w:rsidRPr="0038302D">
              <w:rPr>
                <w:rFonts w:ascii="Gill Sans MT" w:eastAsia="Times New Roman" w:hAnsi="Gill Sans MT" w:cs="Arial"/>
                <w:lang w:eastAsia="en-GB"/>
              </w:rPr>
              <w:t>Transport</w:t>
            </w:r>
          </w:p>
          <w:p w:rsidR="0038302D" w:rsidRPr="0038302D" w:rsidRDefault="0038302D" w:rsidP="0038302D">
            <w:pPr>
              <w:tabs>
                <w:tab w:val="left" w:pos="284"/>
              </w:tabs>
              <w:spacing w:after="0" w:line="240" w:lineRule="auto"/>
              <w:jc w:val="both"/>
              <w:rPr>
                <w:rFonts w:ascii="Arial" w:eastAsia="Times New Roman" w:hAnsi="Arial" w:cs="Arial"/>
                <w:lang w:eastAsia="en-GB"/>
              </w:rPr>
            </w:pPr>
          </w:p>
          <w:p w:rsidR="0038302D" w:rsidRPr="0038302D" w:rsidRDefault="0038302D" w:rsidP="0038302D">
            <w:pPr>
              <w:tabs>
                <w:tab w:val="left" w:pos="284"/>
              </w:tabs>
              <w:spacing w:after="0" w:line="240" w:lineRule="auto"/>
              <w:jc w:val="both"/>
              <w:rPr>
                <w:rFonts w:ascii="Arial" w:eastAsia="Times New Roman" w:hAnsi="Arial" w:cs="Arial"/>
                <w:lang w:eastAsia="en-GB"/>
              </w:rPr>
            </w:pPr>
          </w:p>
          <w:p w:rsidR="0038302D" w:rsidRPr="0038302D" w:rsidRDefault="0038302D" w:rsidP="0038302D">
            <w:pPr>
              <w:tabs>
                <w:tab w:val="left" w:pos="284"/>
              </w:tabs>
              <w:spacing w:after="0" w:line="240" w:lineRule="auto"/>
              <w:jc w:val="both"/>
              <w:rPr>
                <w:rFonts w:ascii="Arial" w:eastAsia="Times New Roman" w:hAnsi="Arial" w:cs="Arial"/>
                <w:lang w:eastAsia="en-GB"/>
              </w:rPr>
            </w:pPr>
          </w:p>
        </w:tc>
      </w:tr>
      <w:tr w:rsidR="0038302D" w:rsidRPr="0038302D" w:rsidTr="00FB7F09">
        <w:tc>
          <w:tcPr>
            <w:tcW w:w="851" w:type="dxa"/>
          </w:tcPr>
          <w:p w:rsidR="0038302D" w:rsidRPr="0038302D" w:rsidRDefault="0038302D" w:rsidP="0038302D">
            <w:pPr>
              <w:tabs>
                <w:tab w:val="left" w:pos="284"/>
              </w:tabs>
              <w:spacing w:after="0" w:line="240" w:lineRule="auto"/>
              <w:jc w:val="both"/>
              <w:rPr>
                <w:rFonts w:ascii="Arial" w:eastAsia="Times New Roman" w:hAnsi="Arial" w:cs="Arial"/>
                <w:b/>
                <w:lang w:eastAsia="en-GB"/>
              </w:rPr>
            </w:pPr>
            <w:r w:rsidRPr="0038302D">
              <w:rPr>
                <w:rFonts w:ascii="Arial" w:eastAsia="Times New Roman" w:hAnsi="Arial" w:cs="Arial"/>
                <w:b/>
                <w:lang w:eastAsia="en-GB"/>
              </w:rPr>
              <w:t>10</w:t>
            </w:r>
          </w:p>
        </w:tc>
        <w:tc>
          <w:tcPr>
            <w:tcW w:w="9072" w:type="dxa"/>
          </w:tcPr>
          <w:p w:rsidR="0038302D" w:rsidRPr="0038302D" w:rsidRDefault="0038302D" w:rsidP="0038302D">
            <w:pPr>
              <w:tabs>
                <w:tab w:val="left" w:pos="284"/>
              </w:tabs>
              <w:spacing w:after="0" w:line="240" w:lineRule="auto"/>
              <w:rPr>
                <w:rFonts w:ascii="Arial" w:eastAsia="Times New Roman" w:hAnsi="Arial" w:cs="Arial"/>
                <w:b/>
                <w:lang w:eastAsia="en-GB"/>
              </w:rPr>
            </w:pPr>
            <w:bookmarkStart w:id="1" w:name="remission"/>
            <w:r w:rsidRPr="0038302D">
              <w:rPr>
                <w:rFonts w:ascii="Arial" w:eastAsia="Times New Roman" w:hAnsi="Arial" w:cs="Arial"/>
                <w:b/>
                <w:lang w:eastAsia="en-GB"/>
              </w:rPr>
              <w:t>Remission</w:t>
            </w:r>
          </w:p>
          <w:bookmarkEnd w:id="1"/>
          <w:p w:rsidR="0038302D" w:rsidRPr="0038302D" w:rsidRDefault="0038302D" w:rsidP="0038302D">
            <w:pPr>
              <w:tabs>
                <w:tab w:val="left" w:pos="284"/>
              </w:tabs>
              <w:spacing w:after="0" w:line="240" w:lineRule="auto"/>
              <w:jc w:val="center"/>
              <w:rPr>
                <w:rFonts w:ascii="Arial" w:eastAsia="Times New Roman" w:hAnsi="Arial" w:cs="Arial"/>
                <w:b/>
                <w:lang w:eastAsia="en-GB"/>
              </w:rPr>
            </w:pPr>
          </w:p>
        </w:tc>
      </w:tr>
      <w:tr w:rsidR="0038302D" w:rsidRPr="0038302D" w:rsidTr="00FB7F09">
        <w:tc>
          <w:tcPr>
            <w:tcW w:w="851" w:type="dxa"/>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10.1</w:t>
            </w:r>
          </w:p>
        </w:tc>
        <w:tc>
          <w:tcPr>
            <w:tcW w:w="9072" w:type="dxa"/>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When parents are informed about a forthcoming visit, it will be made clear that parents who can prove they are in receipt of any of the following benefits will be exempt from paying the cost of board and lodging:</w:t>
            </w:r>
          </w:p>
          <w:p w:rsidR="0038302D" w:rsidRPr="0038302D" w:rsidRDefault="0038302D" w:rsidP="0038302D">
            <w:pPr>
              <w:numPr>
                <w:ilvl w:val="0"/>
                <w:numId w:val="2"/>
              </w:num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Income Support</w:t>
            </w:r>
          </w:p>
          <w:p w:rsidR="0038302D" w:rsidRPr="0038302D" w:rsidRDefault="0038302D" w:rsidP="0038302D">
            <w:pPr>
              <w:numPr>
                <w:ilvl w:val="0"/>
                <w:numId w:val="2"/>
              </w:num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Income-based Jobseeker’s Allowance</w:t>
            </w:r>
          </w:p>
          <w:p w:rsidR="0038302D" w:rsidRPr="0038302D" w:rsidRDefault="0038302D" w:rsidP="0038302D">
            <w:pPr>
              <w:numPr>
                <w:ilvl w:val="0"/>
                <w:numId w:val="2"/>
              </w:num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Income-related Employment and Support Allowance</w:t>
            </w:r>
          </w:p>
          <w:p w:rsidR="0038302D" w:rsidRPr="0038302D" w:rsidRDefault="0038302D" w:rsidP="0038302D">
            <w:pPr>
              <w:numPr>
                <w:ilvl w:val="0"/>
                <w:numId w:val="2"/>
              </w:num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Support under Part VI of the Immigration and Asylum Act 1999</w:t>
            </w:r>
          </w:p>
          <w:p w:rsidR="0038302D" w:rsidRPr="0038302D" w:rsidRDefault="0038302D" w:rsidP="0038302D">
            <w:pPr>
              <w:numPr>
                <w:ilvl w:val="0"/>
                <w:numId w:val="2"/>
              </w:num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The guaranteed element of Pension Credit</w:t>
            </w:r>
          </w:p>
          <w:p w:rsidR="0038302D" w:rsidRPr="0038302D" w:rsidRDefault="0038302D" w:rsidP="0038302D">
            <w:pPr>
              <w:numPr>
                <w:ilvl w:val="0"/>
                <w:numId w:val="2"/>
              </w:num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Child Tax Credit (provided you’re not also entitled to Working Tax Credit and have an annual gross income of no more than £16,190)</w:t>
            </w:r>
          </w:p>
          <w:p w:rsidR="0038302D" w:rsidRPr="0038302D" w:rsidRDefault="0038302D" w:rsidP="0038302D">
            <w:pPr>
              <w:numPr>
                <w:ilvl w:val="0"/>
                <w:numId w:val="2"/>
              </w:num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Working Tax Credit run-on - paid for 4 weeks after you stop qualifying for Working Tax Credit</w:t>
            </w:r>
          </w:p>
          <w:p w:rsidR="0038302D" w:rsidRPr="0038302D" w:rsidRDefault="001A47DA" w:rsidP="0038302D">
            <w:pPr>
              <w:numPr>
                <w:ilvl w:val="0"/>
                <w:numId w:val="2"/>
              </w:numPr>
              <w:tabs>
                <w:tab w:val="left" w:pos="284"/>
              </w:tabs>
              <w:spacing w:after="0" w:line="240" w:lineRule="auto"/>
              <w:jc w:val="both"/>
              <w:rPr>
                <w:rFonts w:ascii="Arial" w:eastAsia="Times New Roman" w:hAnsi="Arial" w:cs="Arial"/>
                <w:lang w:eastAsia="en-GB"/>
              </w:rPr>
            </w:pPr>
            <w:r>
              <w:rPr>
                <w:rFonts w:ascii="Arial" w:eastAsia="Times New Roman" w:hAnsi="Arial" w:cs="Arial"/>
                <w:lang w:eastAsia="en-GB"/>
              </w:rPr>
              <w:t>Universal Credit</w:t>
            </w:r>
            <w:bookmarkStart w:id="2" w:name="_GoBack"/>
            <w:bookmarkEnd w:id="2"/>
          </w:p>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 xml:space="preserve">(The criteria that entitle families to an exemption from paying for the cost of board &amp; lodging </w:t>
            </w:r>
            <w:proofErr w:type="gramStart"/>
            <w:r w:rsidRPr="0038302D">
              <w:rPr>
                <w:rFonts w:ascii="Arial" w:eastAsia="Times New Roman" w:hAnsi="Arial" w:cs="Arial"/>
                <w:lang w:eastAsia="en-GB"/>
              </w:rPr>
              <w:t>has</w:t>
            </w:r>
            <w:proofErr w:type="gramEnd"/>
            <w:r w:rsidRPr="0038302D">
              <w:rPr>
                <w:rFonts w:ascii="Arial" w:eastAsia="Times New Roman" w:hAnsi="Arial" w:cs="Arial"/>
                <w:lang w:eastAsia="en-GB"/>
              </w:rPr>
              <w:t xml:space="preserve"> been aligned with free school meals criteria.)</w:t>
            </w:r>
          </w:p>
          <w:p w:rsidR="0038302D" w:rsidRPr="0038302D" w:rsidRDefault="0038302D" w:rsidP="0038302D">
            <w:pPr>
              <w:tabs>
                <w:tab w:val="left" w:pos="284"/>
              </w:tabs>
              <w:spacing w:after="0" w:line="240" w:lineRule="auto"/>
              <w:jc w:val="both"/>
              <w:rPr>
                <w:rFonts w:ascii="Arial" w:eastAsia="Times New Roman" w:hAnsi="Arial" w:cs="Arial"/>
                <w:lang w:eastAsia="en-GB"/>
              </w:rPr>
            </w:pPr>
          </w:p>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lastRenderedPageBreak/>
              <w:t xml:space="preserve">The Governors have agreed that children who are not covered by the Remission Policy above may be subsidised in accordance with need, as identified by the </w:t>
            </w:r>
            <w:proofErr w:type="spellStart"/>
            <w:r w:rsidRPr="0038302D">
              <w:rPr>
                <w:rFonts w:ascii="Arial" w:eastAsia="Times New Roman" w:hAnsi="Arial" w:cs="Arial"/>
                <w:lang w:eastAsia="en-GB"/>
              </w:rPr>
              <w:t>Headteacher</w:t>
            </w:r>
            <w:proofErr w:type="spellEnd"/>
            <w:r w:rsidRPr="0038302D">
              <w:rPr>
                <w:rFonts w:ascii="Arial" w:eastAsia="Times New Roman" w:hAnsi="Arial" w:cs="Arial"/>
                <w:lang w:eastAsia="en-GB"/>
              </w:rPr>
              <w:t>, so that no child is discriminated against.  All applications for support/special consideration should be made direct to the head teacher.</w:t>
            </w:r>
          </w:p>
          <w:p w:rsidR="0038302D" w:rsidRPr="0038302D" w:rsidRDefault="0038302D" w:rsidP="0038302D">
            <w:pPr>
              <w:tabs>
                <w:tab w:val="left" w:pos="284"/>
              </w:tabs>
              <w:spacing w:after="0" w:line="240" w:lineRule="auto"/>
              <w:jc w:val="both"/>
              <w:rPr>
                <w:rFonts w:ascii="Arial" w:eastAsia="Times New Roman" w:hAnsi="Arial" w:cs="Arial"/>
                <w:lang w:eastAsia="en-GB"/>
              </w:rPr>
            </w:pPr>
          </w:p>
        </w:tc>
      </w:tr>
      <w:tr w:rsidR="0038302D" w:rsidRPr="0038302D" w:rsidTr="00FB7F09">
        <w:tc>
          <w:tcPr>
            <w:tcW w:w="851" w:type="dxa"/>
          </w:tcPr>
          <w:p w:rsidR="0038302D" w:rsidRPr="0038302D" w:rsidRDefault="0038302D" w:rsidP="0038302D">
            <w:pPr>
              <w:tabs>
                <w:tab w:val="left" w:pos="284"/>
              </w:tabs>
              <w:spacing w:after="0" w:line="240" w:lineRule="auto"/>
              <w:jc w:val="both"/>
              <w:rPr>
                <w:rFonts w:ascii="Arial" w:eastAsia="Times New Roman" w:hAnsi="Arial" w:cs="Arial"/>
                <w:b/>
                <w:lang w:eastAsia="en-GB"/>
              </w:rPr>
            </w:pPr>
            <w:r w:rsidRPr="0038302D">
              <w:rPr>
                <w:rFonts w:ascii="Arial" w:eastAsia="Times New Roman" w:hAnsi="Arial" w:cs="Arial"/>
                <w:b/>
                <w:lang w:eastAsia="en-GB"/>
              </w:rPr>
              <w:lastRenderedPageBreak/>
              <w:t>11</w:t>
            </w:r>
          </w:p>
        </w:tc>
        <w:tc>
          <w:tcPr>
            <w:tcW w:w="9072" w:type="dxa"/>
          </w:tcPr>
          <w:p w:rsidR="0038302D" w:rsidRPr="0038302D" w:rsidRDefault="0038302D" w:rsidP="0038302D">
            <w:pPr>
              <w:spacing w:after="120"/>
              <w:rPr>
                <w:rFonts w:ascii="Arial" w:eastAsia="Times New Roman" w:hAnsi="Arial" w:cs="Arial"/>
                <w:b/>
              </w:rPr>
            </w:pPr>
            <w:r w:rsidRPr="0038302D">
              <w:rPr>
                <w:rFonts w:ascii="Arial" w:eastAsia="Times New Roman" w:hAnsi="Arial" w:cs="Arial"/>
                <w:b/>
              </w:rPr>
              <w:t>Calculating Charges</w:t>
            </w:r>
          </w:p>
        </w:tc>
      </w:tr>
      <w:tr w:rsidR="0038302D" w:rsidRPr="0038302D" w:rsidTr="00FB7F09">
        <w:tc>
          <w:tcPr>
            <w:tcW w:w="851" w:type="dxa"/>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11.1</w:t>
            </w:r>
          </w:p>
        </w:tc>
        <w:tc>
          <w:tcPr>
            <w:tcW w:w="9072" w:type="dxa"/>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When charges are made for any activity, whether during or outside of the school day, they will be based on the actual costs incurred, divided by the total number of pupils participating.  There will be no levy on those who can pay to support those who are unable to or do not wish to pay.</w:t>
            </w:r>
          </w:p>
          <w:p w:rsidR="0038302D" w:rsidRPr="0038302D" w:rsidRDefault="0038302D" w:rsidP="0038302D">
            <w:pPr>
              <w:tabs>
                <w:tab w:val="left" w:pos="284"/>
              </w:tabs>
              <w:spacing w:after="0" w:line="240" w:lineRule="auto"/>
              <w:jc w:val="both"/>
              <w:rPr>
                <w:rFonts w:ascii="Arial" w:eastAsia="Times New Roman" w:hAnsi="Arial" w:cs="Arial"/>
                <w:lang w:eastAsia="en-GB"/>
              </w:rPr>
            </w:pPr>
          </w:p>
          <w:p w:rsidR="0038302D" w:rsidRPr="0038302D" w:rsidRDefault="0038302D" w:rsidP="0038302D">
            <w:pPr>
              <w:tabs>
                <w:tab w:val="left" w:pos="284"/>
              </w:tabs>
              <w:spacing w:after="0" w:line="240" w:lineRule="auto"/>
              <w:jc w:val="both"/>
              <w:rPr>
                <w:rFonts w:ascii="Arial" w:eastAsia="Times New Roman" w:hAnsi="Arial" w:cs="Arial"/>
                <w:lang w:eastAsia="en-GB"/>
              </w:rPr>
            </w:pPr>
          </w:p>
        </w:tc>
      </w:tr>
      <w:tr w:rsidR="0038302D" w:rsidRPr="0038302D" w:rsidTr="00FB7F09">
        <w:tc>
          <w:tcPr>
            <w:tcW w:w="851" w:type="dxa"/>
          </w:tcPr>
          <w:p w:rsidR="0038302D" w:rsidRPr="0038302D" w:rsidRDefault="0038302D" w:rsidP="0038302D">
            <w:pPr>
              <w:tabs>
                <w:tab w:val="left" w:pos="284"/>
              </w:tabs>
              <w:spacing w:after="0" w:line="240" w:lineRule="auto"/>
              <w:jc w:val="both"/>
              <w:rPr>
                <w:rFonts w:ascii="Arial" w:eastAsia="Times New Roman" w:hAnsi="Arial" w:cs="Arial"/>
                <w:lang w:eastAsia="en-GB"/>
              </w:rPr>
            </w:pPr>
            <w:r w:rsidRPr="0038302D">
              <w:rPr>
                <w:rFonts w:ascii="Arial" w:eastAsia="Times New Roman" w:hAnsi="Arial" w:cs="Arial"/>
                <w:lang w:eastAsia="en-GB"/>
              </w:rPr>
              <w:t>12</w:t>
            </w:r>
          </w:p>
        </w:tc>
        <w:tc>
          <w:tcPr>
            <w:tcW w:w="9072" w:type="dxa"/>
          </w:tcPr>
          <w:p w:rsidR="0038302D" w:rsidRPr="0038302D" w:rsidRDefault="0038302D" w:rsidP="0038302D">
            <w:pPr>
              <w:tabs>
                <w:tab w:val="left" w:pos="6480"/>
              </w:tabs>
              <w:rPr>
                <w:rFonts w:ascii="Gill Sans MT" w:eastAsia="Times New Roman" w:hAnsi="Gill Sans MT" w:cs="Arial"/>
                <w:color w:val="000000"/>
                <w:sz w:val="20"/>
                <w:szCs w:val="20"/>
              </w:rPr>
            </w:pPr>
            <w:r w:rsidRPr="0038302D">
              <w:rPr>
                <w:rFonts w:ascii="Gill Sans MT" w:eastAsia="Times New Roman" w:hAnsi="Gill Sans MT" w:cs="Arial"/>
                <w:color w:val="000000"/>
                <w:sz w:val="20"/>
                <w:szCs w:val="20"/>
              </w:rPr>
              <w:t>I</w:t>
            </w:r>
            <w:r w:rsidRPr="0038302D">
              <w:rPr>
                <w:rFonts w:ascii="Arial" w:eastAsia="Times New Roman" w:hAnsi="Arial" w:cs="Arial"/>
                <w:lang w:eastAsia="en-GB"/>
              </w:rPr>
              <w:t>n the event that a child purposefully causes damage to school property, the school reserves the right to charge the child’s parent or guardian for the cost of that damage.</w:t>
            </w:r>
          </w:p>
          <w:p w:rsidR="0038302D" w:rsidRPr="0038302D" w:rsidRDefault="0038302D" w:rsidP="0038302D">
            <w:pPr>
              <w:tabs>
                <w:tab w:val="left" w:pos="284"/>
              </w:tabs>
              <w:spacing w:after="0" w:line="240" w:lineRule="auto"/>
              <w:jc w:val="both"/>
              <w:rPr>
                <w:rFonts w:ascii="Arial" w:eastAsia="Times New Roman" w:hAnsi="Arial" w:cs="Arial"/>
                <w:lang w:eastAsia="en-GB"/>
              </w:rPr>
            </w:pPr>
          </w:p>
        </w:tc>
      </w:tr>
    </w:tbl>
    <w:p w:rsidR="0038302D" w:rsidRPr="0038302D" w:rsidRDefault="0038302D" w:rsidP="0038302D">
      <w:pPr>
        <w:tabs>
          <w:tab w:val="left" w:pos="284"/>
        </w:tabs>
        <w:spacing w:after="0" w:line="240" w:lineRule="auto"/>
        <w:jc w:val="both"/>
        <w:rPr>
          <w:rFonts w:ascii="Arial" w:eastAsia="Times New Roman" w:hAnsi="Arial" w:cs="Arial"/>
          <w:lang w:eastAsia="en-GB"/>
        </w:rPr>
      </w:pPr>
    </w:p>
    <w:p w:rsidR="0038302D" w:rsidRPr="0038302D" w:rsidDel="001E750F" w:rsidRDefault="0038302D" w:rsidP="0038302D">
      <w:pPr>
        <w:tabs>
          <w:tab w:val="left" w:pos="284"/>
        </w:tabs>
        <w:spacing w:after="0" w:line="240" w:lineRule="auto"/>
        <w:jc w:val="both"/>
        <w:rPr>
          <w:rFonts w:ascii="Arial" w:eastAsia="Times New Roman" w:hAnsi="Arial" w:cs="Arial"/>
          <w:lang w:eastAsia="en-GB"/>
        </w:rPr>
      </w:pPr>
    </w:p>
    <w:p w:rsidR="0038302D" w:rsidRPr="0038302D" w:rsidRDefault="0038302D" w:rsidP="0038302D">
      <w:pPr>
        <w:tabs>
          <w:tab w:val="left" w:pos="3660"/>
        </w:tabs>
        <w:spacing w:after="0" w:line="240" w:lineRule="auto"/>
        <w:rPr>
          <w:rFonts w:ascii="Arial" w:eastAsia="Times New Roman" w:hAnsi="Arial" w:cs="Arial"/>
          <w:b/>
          <w:bCs/>
        </w:rPr>
      </w:pPr>
      <w:r w:rsidRPr="0038302D">
        <w:rPr>
          <w:rFonts w:ascii="Arial" w:eastAsia="Times New Roman" w:hAnsi="Arial" w:cs="Arial"/>
          <w:b/>
          <w:bCs/>
        </w:rPr>
        <w:t xml:space="preserve">Contacts for Further Information </w:t>
      </w:r>
      <w:r w:rsidRPr="0038302D">
        <w:rPr>
          <w:rFonts w:ascii="Arial" w:eastAsia="Times New Roman" w:hAnsi="Arial" w:cs="Arial"/>
          <w:bCs/>
        </w:rPr>
        <w:fldChar w:fldCharType="begin"/>
      </w:r>
      <w:r w:rsidRPr="0038302D">
        <w:rPr>
          <w:rFonts w:ascii="Arial" w:eastAsia="Times New Roman" w:hAnsi="Arial" w:cs="Arial"/>
          <w:bCs/>
        </w:rPr>
        <w:instrText xml:space="preserve"> XE "Contact details" </w:instrText>
      </w:r>
      <w:r w:rsidRPr="0038302D">
        <w:rPr>
          <w:rFonts w:ascii="Arial" w:eastAsia="Times New Roman" w:hAnsi="Arial" w:cs="Arial"/>
          <w:bCs/>
        </w:rPr>
        <w:fldChar w:fldCharType="end"/>
      </w:r>
    </w:p>
    <w:p w:rsidR="0038302D" w:rsidRPr="0038302D" w:rsidRDefault="0038302D" w:rsidP="0038302D">
      <w:pPr>
        <w:spacing w:after="0" w:line="240" w:lineRule="auto"/>
        <w:jc w:val="both"/>
        <w:rPr>
          <w:rFonts w:ascii="Arial" w:eastAsia="Times New Roman" w:hAnsi="Arial" w:cs="Arial"/>
          <w:b/>
        </w:rPr>
      </w:pPr>
    </w:p>
    <w:p w:rsidR="0038302D" w:rsidRPr="0038302D" w:rsidRDefault="0038302D" w:rsidP="0038302D">
      <w:pPr>
        <w:spacing w:after="0" w:line="240" w:lineRule="auto"/>
        <w:jc w:val="both"/>
        <w:rPr>
          <w:rFonts w:ascii="Arial" w:eastAsia="Times New Roman" w:hAnsi="Arial" w:cs="Arial"/>
          <w:b/>
        </w:rPr>
      </w:pPr>
    </w:p>
    <w:p w:rsidR="0038302D" w:rsidRPr="0038302D" w:rsidRDefault="0038302D" w:rsidP="0038302D">
      <w:pPr>
        <w:spacing w:after="0" w:line="240" w:lineRule="auto"/>
        <w:jc w:val="both"/>
        <w:rPr>
          <w:rFonts w:ascii="Arial" w:eastAsia="Times New Roman" w:hAnsi="Arial" w:cs="Arial"/>
          <w:b/>
        </w:rPr>
      </w:pPr>
      <w:r w:rsidRPr="0038302D">
        <w:rPr>
          <w:rFonts w:ascii="Arial" w:eastAsia="Times New Roman" w:hAnsi="Arial" w:cs="Arial"/>
          <w:b/>
        </w:rPr>
        <w:t>The Department for Education (</w:t>
      </w:r>
      <w:proofErr w:type="spellStart"/>
      <w:r w:rsidRPr="0038302D">
        <w:rPr>
          <w:rFonts w:ascii="Arial" w:eastAsia="Times New Roman" w:hAnsi="Arial" w:cs="Arial"/>
          <w:b/>
        </w:rPr>
        <w:t>DfE</w:t>
      </w:r>
      <w:proofErr w:type="spellEnd"/>
      <w:r w:rsidRPr="0038302D">
        <w:rPr>
          <w:rFonts w:ascii="Arial" w:eastAsia="Times New Roman" w:hAnsi="Arial" w:cs="Arial"/>
          <w:b/>
        </w:rPr>
        <w:t>)</w:t>
      </w:r>
    </w:p>
    <w:p w:rsidR="0038302D" w:rsidRPr="0038302D" w:rsidRDefault="0038302D" w:rsidP="0038302D">
      <w:pPr>
        <w:spacing w:after="0" w:line="240" w:lineRule="auto"/>
        <w:ind w:firstLine="720"/>
        <w:jc w:val="both"/>
        <w:rPr>
          <w:rFonts w:ascii="Arial" w:eastAsia="Times New Roman" w:hAnsi="Arial" w:cs="Arial"/>
          <w:color w:val="0000FF"/>
          <w:u w:val="single"/>
        </w:rPr>
      </w:pPr>
      <w:r w:rsidRPr="0038302D">
        <w:rPr>
          <w:rFonts w:ascii="Arial" w:eastAsia="Times New Roman" w:hAnsi="Arial" w:cs="Arial"/>
        </w:rPr>
        <w:t xml:space="preserve">0870 000 2288 </w:t>
      </w:r>
      <w:hyperlink r:id="rId9" w:history="1">
        <w:r w:rsidRPr="0038302D">
          <w:rPr>
            <w:rFonts w:ascii="Arial" w:eastAsia="Times New Roman" w:hAnsi="Arial" w:cs="Arial"/>
            <w:color w:val="0000FF"/>
            <w:u w:val="single"/>
          </w:rPr>
          <w:t>www.education.gov.uk</w:t>
        </w:r>
      </w:hyperlink>
      <w:r w:rsidRPr="0038302D">
        <w:rPr>
          <w:rFonts w:ascii="Arial" w:eastAsia="Times New Roman" w:hAnsi="Arial" w:cs="Arial"/>
          <w:color w:val="0000FF"/>
          <w:u w:val="single"/>
        </w:rPr>
        <w:t xml:space="preserve"> </w:t>
      </w:r>
    </w:p>
    <w:p w:rsidR="0038302D" w:rsidRPr="0038302D" w:rsidRDefault="0038302D" w:rsidP="0038302D">
      <w:pPr>
        <w:spacing w:after="0" w:line="240" w:lineRule="auto"/>
        <w:jc w:val="both"/>
        <w:rPr>
          <w:rFonts w:ascii="Arial" w:eastAsia="Times New Roman" w:hAnsi="Arial" w:cs="Arial"/>
          <w:b/>
          <w:bCs/>
        </w:rPr>
      </w:pPr>
    </w:p>
    <w:p w:rsidR="0038302D" w:rsidRPr="0038302D" w:rsidRDefault="0038302D" w:rsidP="0038302D">
      <w:pPr>
        <w:spacing w:after="0" w:line="240" w:lineRule="auto"/>
        <w:jc w:val="both"/>
        <w:rPr>
          <w:rFonts w:ascii="Arial" w:eastAsia="Times New Roman" w:hAnsi="Arial" w:cs="Arial"/>
          <w:b/>
          <w:bCs/>
        </w:rPr>
      </w:pPr>
      <w:r w:rsidRPr="0038302D">
        <w:rPr>
          <w:rFonts w:ascii="Arial" w:eastAsia="Times New Roman" w:hAnsi="Arial" w:cs="Arial"/>
          <w:b/>
          <w:bCs/>
        </w:rPr>
        <w:t>The Education Funding Agency (EFA) - Bristol</w:t>
      </w:r>
    </w:p>
    <w:p w:rsidR="0038302D" w:rsidRPr="0038302D" w:rsidRDefault="0038302D" w:rsidP="0038302D">
      <w:pPr>
        <w:spacing w:after="0" w:line="240" w:lineRule="auto"/>
        <w:ind w:left="720"/>
        <w:rPr>
          <w:rFonts w:ascii="Arial" w:eastAsia="Times New Roman" w:hAnsi="Arial" w:cs="Arial"/>
        </w:rPr>
      </w:pPr>
      <w:r w:rsidRPr="0038302D">
        <w:rPr>
          <w:rFonts w:ascii="Arial" w:eastAsia="Times New Roman" w:hAnsi="Arial" w:cs="Arial"/>
        </w:rPr>
        <w:t xml:space="preserve">0370 000 2288 </w:t>
      </w:r>
      <w:hyperlink r:id="rId10" w:history="1">
        <w:r w:rsidRPr="0038302D">
          <w:rPr>
            <w:rFonts w:ascii="Arial" w:eastAsia="Times New Roman" w:hAnsi="Arial" w:cs="Arial"/>
            <w:color w:val="0000FF"/>
            <w:u w:val="single"/>
          </w:rPr>
          <w:t>www.education.gov.uk/b00199952/educationfundingagency</w:t>
        </w:r>
      </w:hyperlink>
      <w:r w:rsidRPr="0038302D">
        <w:rPr>
          <w:rFonts w:ascii="Arial" w:eastAsia="Times New Roman" w:hAnsi="Arial" w:cs="Arial"/>
          <w:color w:val="0000FF"/>
          <w:u w:val="single"/>
        </w:rPr>
        <w:t xml:space="preserve"> </w:t>
      </w:r>
      <w:r w:rsidRPr="0038302D">
        <w:rPr>
          <w:rFonts w:ascii="Arial" w:eastAsia="Times New Roman" w:hAnsi="Arial" w:cs="Arial"/>
        </w:rPr>
        <w:t xml:space="preserve"> </w:t>
      </w:r>
    </w:p>
    <w:p w:rsidR="0038302D" w:rsidRPr="0038302D" w:rsidRDefault="0038302D" w:rsidP="0038302D">
      <w:pPr>
        <w:spacing w:after="0" w:line="240" w:lineRule="auto"/>
        <w:jc w:val="both"/>
        <w:rPr>
          <w:rFonts w:ascii="Arial" w:eastAsia="Times New Roman" w:hAnsi="Arial" w:cs="Arial"/>
          <w:b/>
          <w:bCs/>
        </w:rPr>
      </w:pPr>
    </w:p>
    <w:p w:rsidR="00276FEC" w:rsidRDefault="00276FEC"/>
    <w:sectPr w:rsidR="00276F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A47" w:rsidRDefault="00E74A47" w:rsidP="0038302D">
      <w:pPr>
        <w:spacing w:after="0" w:line="240" w:lineRule="auto"/>
      </w:pPr>
      <w:r>
        <w:separator/>
      </w:r>
    </w:p>
  </w:endnote>
  <w:endnote w:type="continuationSeparator" w:id="0">
    <w:p w:rsidR="00E74A47" w:rsidRDefault="00E74A47" w:rsidP="00383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A47" w:rsidRDefault="00E74A47" w:rsidP="0038302D">
      <w:pPr>
        <w:spacing w:after="0" w:line="240" w:lineRule="auto"/>
      </w:pPr>
      <w:r>
        <w:separator/>
      </w:r>
    </w:p>
  </w:footnote>
  <w:footnote w:type="continuationSeparator" w:id="0">
    <w:p w:rsidR="00E74A47" w:rsidRDefault="00E74A47" w:rsidP="0038302D">
      <w:pPr>
        <w:spacing w:after="0" w:line="240" w:lineRule="auto"/>
      </w:pPr>
      <w:r>
        <w:continuationSeparator/>
      </w:r>
    </w:p>
  </w:footnote>
  <w:footnote w:id="1">
    <w:p w:rsidR="0038302D" w:rsidRPr="00A9502F" w:rsidRDefault="0038302D" w:rsidP="0038302D">
      <w:pPr>
        <w:pStyle w:val="BodyText"/>
        <w:rPr>
          <w:rFonts w:ascii="Arial" w:hAnsi="Arial" w:cs="Arial"/>
        </w:rPr>
      </w:pPr>
      <w:r w:rsidRPr="00A9502F">
        <w:rPr>
          <w:rStyle w:val="FootnoteReference"/>
          <w:rFonts w:ascii="Arial" w:hAnsi="Arial" w:cs="Arial"/>
        </w:rPr>
        <w:footnoteRef/>
      </w:r>
      <w:r w:rsidRPr="00A9502F">
        <w:rPr>
          <w:rFonts w:ascii="Arial" w:hAnsi="Arial" w:cs="Arial"/>
        </w:rPr>
        <w:t xml:space="preserve"> The national curriculum is a set of subjects and standards used by primary and secondary schools so children learn the same things. It covers what subjects are taught and the standards children should reach in each subject.</w:t>
      </w:r>
      <w:r w:rsidRPr="00A9502F">
        <w:rPr>
          <w:rFonts w:ascii="Arial" w:hAnsi="Arial" w:cs="Arial"/>
          <w:highlight w:val="yellow"/>
        </w:rPr>
        <w:t xml:space="preserve"> </w:t>
      </w:r>
    </w:p>
  </w:footnote>
  <w:footnote w:id="2">
    <w:p w:rsidR="0038302D" w:rsidRPr="00A9502F" w:rsidRDefault="0038302D" w:rsidP="0038302D">
      <w:pPr>
        <w:pStyle w:val="FootnoteText"/>
        <w:rPr>
          <w:sz w:val="22"/>
          <w:szCs w:val="22"/>
        </w:rPr>
      </w:pPr>
      <w:r w:rsidRPr="00A9502F">
        <w:rPr>
          <w:rStyle w:val="FootnoteReference"/>
          <w:rFonts w:cs="Arial"/>
          <w:sz w:val="22"/>
          <w:szCs w:val="22"/>
        </w:rPr>
        <w:footnoteRef/>
      </w:r>
      <w:r w:rsidRPr="00A9502F">
        <w:rPr>
          <w:rFonts w:cs="Arial"/>
          <w:sz w:val="22"/>
          <w:szCs w:val="22"/>
        </w:rPr>
        <w:t xml:space="preserve"> Children reach compulsory school age on the prescribed day following their 5th birthday (or on their fifth birthday if it falls on a prescribed day). They must be in full time education by the beginning of the term following this. The prescribed days are 31 August, 31 December and 31 March. Children who are of compulsory school age do not have to be in school – they may be Home Educated.</w:t>
      </w:r>
    </w:p>
  </w:footnote>
  <w:footnote w:id="3">
    <w:p w:rsidR="0038302D" w:rsidRPr="00A9502F" w:rsidRDefault="0038302D" w:rsidP="0038302D">
      <w:pPr>
        <w:spacing w:after="0" w:line="240" w:lineRule="auto"/>
        <w:jc w:val="both"/>
        <w:rPr>
          <w:rFonts w:ascii="Arial" w:hAnsi="Arial" w:cs="Arial"/>
        </w:rPr>
      </w:pPr>
      <w:r w:rsidRPr="00A9502F">
        <w:rPr>
          <w:rStyle w:val="FootnoteReference"/>
          <w:rFonts w:ascii="Arial" w:hAnsi="Arial" w:cs="Arial"/>
        </w:rPr>
        <w:footnoteRef/>
      </w:r>
      <w:r w:rsidRPr="00A9502F">
        <w:rPr>
          <w:rFonts w:ascii="Arial" w:hAnsi="Arial" w:cs="Arial"/>
        </w:rPr>
        <w:t xml:space="preserve"> Under </w:t>
      </w:r>
      <w:hyperlink r:id="rId1" w:history="1">
        <w:r w:rsidRPr="00A9502F">
          <w:rPr>
            <w:rStyle w:val="Hyperlink"/>
            <w:rFonts w:ascii="Arial" w:hAnsi="Arial" w:cs="Arial"/>
          </w:rPr>
          <w:t>The Education (School Day and School Year) (England) Regulations 1999</w:t>
        </w:r>
      </w:hyperlink>
      <w:r w:rsidRPr="00A9502F">
        <w:rPr>
          <w:rFonts w:ascii="Arial" w:hAnsi="Arial" w:cs="Arial"/>
        </w:rPr>
        <w:t>, the school day is split into two half-day sessions, whatever time it starts and finishes. A school half day is any length of time up to 12 hours when the school meets, ending at noon or midnight that day. At this school, the session times are:</w:t>
      </w:r>
    </w:p>
    <w:p w:rsidR="0038302D" w:rsidRPr="00A9502F" w:rsidRDefault="0038302D" w:rsidP="0038302D">
      <w:pPr>
        <w:tabs>
          <w:tab w:val="left" w:pos="1751"/>
        </w:tabs>
        <w:spacing w:after="0" w:line="240" w:lineRule="auto"/>
        <w:jc w:val="both"/>
        <w:rPr>
          <w:rFonts w:ascii="Arial" w:hAnsi="Arial" w:cs="Arial"/>
        </w:rPr>
      </w:pPr>
      <w:r w:rsidRPr="00A9502F">
        <w:rPr>
          <w:rFonts w:ascii="Arial" w:hAnsi="Arial" w:cs="Arial"/>
        </w:rPr>
        <w:t xml:space="preserve">Morning from </w:t>
      </w:r>
      <w:r w:rsidRPr="00457075">
        <w:rPr>
          <w:rFonts w:ascii="Arial" w:hAnsi="Arial" w:cs="Arial"/>
        </w:rPr>
        <w:t>9am</w:t>
      </w:r>
      <w:r w:rsidRPr="00A9502F">
        <w:rPr>
          <w:rFonts w:ascii="Arial" w:hAnsi="Arial" w:cs="Arial"/>
        </w:rPr>
        <w:t xml:space="preserve"> to </w:t>
      </w:r>
      <w:r>
        <w:rPr>
          <w:rFonts w:ascii="Arial" w:hAnsi="Arial" w:cs="Arial"/>
        </w:rPr>
        <w:t>1.45pm</w:t>
      </w:r>
    </w:p>
    <w:p w:rsidR="0038302D" w:rsidRDefault="0038302D" w:rsidP="0038302D">
      <w:pPr>
        <w:tabs>
          <w:tab w:val="left" w:pos="1751"/>
        </w:tabs>
        <w:spacing w:after="0" w:line="240" w:lineRule="auto"/>
        <w:jc w:val="both"/>
      </w:pPr>
      <w:r w:rsidRPr="00A9502F">
        <w:rPr>
          <w:rFonts w:ascii="Arial" w:hAnsi="Arial" w:cs="Arial"/>
        </w:rPr>
        <w:t xml:space="preserve">Afternoon from </w:t>
      </w:r>
      <w:r w:rsidRPr="00457075">
        <w:rPr>
          <w:rFonts w:ascii="Arial" w:hAnsi="Arial" w:cs="Arial"/>
        </w:rPr>
        <w:t>1.45pm</w:t>
      </w:r>
      <w:r w:rsidRPr="00A9502F">
        <w:rPr>
          <w:rFonts w:ascii="Arial" w:hAnsi="Arial" w:cs="Arial"/>
        </w:rPr>
        <w:t xml:space="preserve"> to </w:t>
      </w:r>
      <w:r>
        <w:rPr>
          <w:rFonts w:ascii="Arial" w:hAnsi="Arial" w:cs="Arial"/>
        </w:rPr>
        <w:t>3.15pm</w:t>
      </w:r>
    </w:p>
  </w:footnote>
  <w:footnote w:id="4">
    <w:p w:rsidR="0038302D" w:rsidRPr="00BB36C7" w:rsidRDefault="0038302D" w:rsidP="0038302D">
      <w:pPr>
        <w:pStyle w:val="FootnoteText"/>
        <w:rPr>
          <w:sz w:val="22"/>
          <w:szCs w:val="22"/>
        </w:rPr>
      </w:pPr>
      <w:r w:rsidRPr="00BB36C7">
        <w:rPr>
          <w:rStyle w:val="FootnoteReference"/>
          <w:sz w:val="22"/>
          <w:szCs w:val="22"/>
        </w:rPr>
        <w:footnoteRef/>
      </w:r>
      <w:r w:rsidRPr="00BB36C7">
        <w:rPr>
          <w:sz w:val="22"/>
          <w:szCs w:val="22"/>
        </w:rPr>
        <w:t xml:space="preserve"> For further information, see </w:t>
      </w:r>
      <w:hyperlink r:id="rId2" w:history="1">
        <w:r w:rsidRPr="00BB36C7">
          <w:rPr>
            <w:rStyle w:val="Hyperlink"/>
            <w:sz w:val="22"/>
            <w:szCs w:val="22"/>
          </w:rPr>
          <w:t>www.education.gov.uk/publications/eOrderingDownload/0184-2006PDF-EN-01.pdf</w:t>
        </w:r>
      </w:hyperlink>
      <w:r w:rsidRPr="00BB36C7">
        <w:rPr>
          <w:sz w:val="22"/>
          <w:szCs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C41D7"/>
    <w:multiLevelType w:val="hybridMultilevel"/>
    <w:tmpl w:val="15466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EC056BA"/>
    <w:multiLevelType w:val="hybridMultilevel"/>
    <w:tmpl w:val="F0C42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96B"/>
    <w:rsid w:val="001A47DA"/>
    <w:rsid w:val="00276FEC"/>
    <w:rsid w:val="0038302D"/>
    <w:rsid w:val="004A006E"/>
    <w:rsid w:val="0052754E"/>
    <w:rsid w:val="007A75BA"/>
    <w:rsid w:val="00B96293"/>
    <w:rsid w:val="00C47525"/>
    <w:rsid w:val="00CE0AE8"/>
    <w:rsid w:val="00D4696B"/>
    <w:rsid w:val="00E408E7"/>
    <w:rsid w:val="00E536BF"/>
    <w:rsid w:val="00E74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8302D"/>
    <w:pPr>
      <w:spacing w:after="120"/>
    </w:pPr>
  </w:style>
  <w:style w:type="character" w:customStyle="1" w:styleId="BodyTextChar">
    <w:name w:val="Body Text Char"/>
    <w:basedOn w:val="DefaultParagraphFont"/>
    <w:link w:val="BodyText"/>
    <w:uiPriority w:val="99"/>
    <w:semiHidden/>
    <w:rsid w:val="0038302D"/>
  </w:style>
  <w:style w:type="paragraph" w:styleId="FootnoteText">
    <w:name w:val="footnote text"/>
    <w:basedOn w:val="Normal"/>
    <w:link w:val="FootnoteTextChar"/>
    <w:uiPriority w:val="99"/>
    <w:semiHidden/>
    <w:unhideWhenUsed/>
    <w:rsid w:val="003830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02D"/>
    <w:rPr>
      <w:sz w:val="20"/>
      <w:szCs w:val="20"/>
    </w:rPr>
  </w:style>
  <w:style w:type="character" w:styleId="Hyperlink">
    <w:name w:val="Hyperlink"/>
    <w:uiPriority w:val="99"/>
    <w:rsid w:val="0038302D"/>
    <w:rPr>
      <w:rFonts w:cs="Times New Roman"/>
      <w:color w:val="0000FF"/>
      <w:u w:val="single"/>
    </w:rPr>
  </w:style>
  <w:style w:type="character" w:styleId="FootnoteReference">
    <w:name w:val="footnote reference"/>
    <w:semiHidden/>
    <w:rsid w:val="003830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8302D"/>
    <w:pPr>
      <w:spacing w:after="120"/>
    </w:pPr>
  </w:style>
  <w:style w:type="character" w:customStyle="1" w:styleId="BodyTextChar">
    <w:name w:val="Body Text Char"/>
    <w:basedOn w:val="DefaultParagraphFont"/>
    <w:link w:val="BodyText"/>
    <w:uiPriority w:val="99"/>
    <w:semiHidden/>
    <w:rsid w:val="0038302D"/>
  </w:style>
  <w:style w:type="paragraph" w:styleId="FootnoteText">
    <w:name w:val="footnote text"/>
    <w:basedOn w:val="Normal"/>
    <w:link w:val="FootnoteTextChar"/>
    <w:uiPriority w:val="99"/>
    <w:semiHidden/>
    <w:unhideWhenUsed/>
    <w:rsid w:val="003830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02D"/>
    <w:rPr>
      <w:sz w:val="20"/>
      <w:szCs w:val="20"/>
    </w:rPr>
  </w:style>
  <w:style w:type="character" w:styleId="Hyperlink">
    <w:name w:val="Hyperlink"/>
    <w:uiPriority w:val="99"/>
    <w:rsid w:val="0038302D"/>
    <w:rPr>
      <w:rFonts w:cs="Times New Roman"/>
      <w:color w:val="0000FF"/>
      <w:u w:val="single"/>
    </w:rPr>
  </w:style>
  <w:style w:type="character" w:styleId="FootnoteReference">
    <w:name w:val="footnote reference"/>
    <w:semiHidden/>
    <w:rsid w:val="003830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harging-for-school-activiti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ducation.gov.uk/b00199952/educationfundingagency" TargetMode="External"/><Relationship Id="rId4" Type="http://schemas.openxmlformats.org/officeDocument/2006/relationships/settings" Target="settings.xml"/><Relationship Id="rId9" Type="http://schemas.openxmlformats.org/officeDocument/2006/relationships/hyperlink" Target="http://www.education.gov.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ducation.gov.uk/publications/eOrderingDownload/0184-2006PDF-EN-01.pdf" TargetMode="External"/><Relationship Id="rId1" Type="http://schemas.openxmlformats.org/officeDocument/2006/relationships/hyperlink" Target="http://www.legislation.gov.uk/uksi/1999/3181/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4</cp:revision>
  <dcterms:created xsi:type="dcterms:W3CDTF">2022-06-21T09:58:00Z</dcterms:created>
  <dcterms:modified xsi:type="dcterms:W3CDTF">2023-05-16T16:01:00Z</dcterms:modified>
</cp:coreProperties>
</file>