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0E0" w:rsidRPr="009F50E0" w:rsidRDefault="00CC2883" w:rsidP="009F50E0">
      <w:pPr>
        <w:jc w:val="center"/>
        <w:rPr>
          <w:b/>
          <w:color w:val="00B050"/>
          <w:sz w:val="28"/>
          <w:szCs w:val="28"/>
        </w:rPr>
      </w:pPr>
      <w:r w:rsidRPr="009F50E0">
        <w:rPr>
          <w:b/>
          <w:color w:val="00B050"/>
          <w:sz w:val="28"/>
          <w:szCs w:val="28"/>
        </w:rPr>
        <w:t>INDIVIDUALITY</w:t>
      </w:r>
      <w:bookmarkStart w:id="0" w:name="_GoBack"/>
      <w:bookmarkEnd w:id="0"/>
    </w:p>
    <w:tbl>
      <w:tblPr>
        <w:tblStyle w:val="TableGrid"/>
        <w:tblW w:w="0" w:type="auto"/>
        <w:tblLook w:val="04A0" w:firstRow="1" w:lastRow="0" w:firstColumn="1" w:lastColumn="0" w:noHBand="0" w:noVBand="1"/>
      </w:tblPr>
      <w:tblGrid>
        <w:gridCol w:w="3487"/>
        <w:gridCol w:w="3487"/>
        <w:gridCol w:w="6974"/>
      </w:tblGrid>
      <w:tr w:rsidR="00747F88" w:rsidRPr="00747F88" w:rsidTr="00911852">
        <w:tc>
          <w:tcPr>
            <w:tcW w:w="3487" w:type="dxa"/>
          </w:tcPr>
          <w:p w:rsidR="00747F88" w:rsidRPr="000155EE" w:rsidRDefault="00747F88" w:rsidP="0058139F">
            <w:pPr>
              <w:jc w:val="center"/>
              <w:rPr>
                <w:b/>
                <w:color w:val="00B050"/>
                <w:sz w:val="17"/>
                <w:szCs w:val="17"/>
              </w:rPr>
            </w:pPr>
            <w:r w:rsidRPr="000155EE">
              <w:rPr>
                <w:b/>
                <w:color w:val="00B050"/>
                <w:sz w:val="17"/>
                <w:szCs w:val="17"/>
              </w:rPr>
              <w:t>VALUE</w:t>
            </w:r>
          </w:p>
        </w:tc>
        <w:tc>
          <w:tcPr>
            <w:tcW w:w="3487" w:type="dxa"/>
          </w:tcPr>
          <w:p w:rsidR="00747F88" w:rsidRPr="000155EE" w:rsidRDefault="00747F88" w:rsidP="0058139F">
            <w:pPr>
              <w:jc w:val="center"/>
              <w:rPr>
                <w:b/>
                <w:color w:val="00B050"/>
                <w:sz w:val="17"/>
                <w:szCs w:val="17"/>
              </w:rPr>
            </w:pPr>
            <w:r w:rsidRPr="000155EE">
              <w:rPr>
                <w:b/>
                <w:color w:val="00B050"/>
                <w:sz w:val="17"/>
                <w:szCs w:val="17"/>
              </w:rPr>
              <w:t>What we believe in and why?</w:t>
            </w:r>
          </w:p>
        </w:tc>
        <w:tc>
          <w:tcPr>
            <w:tcW w:w="6974" w:type="dxa"/>
          </w:tcPr>
          <w:p w:rsidR="00747F88" w:rsidRPr="000155EE" w:rsidRDefault="00747F88" w:rsidP="0058139F">
            <w:pPr>
              <w:jc w:val="center"/>
              <w:rPr>
                <w:b/>
                <w:color w:val="00B050"/>
                <w:sz w:val="20"/>
                <w:szCs w:val="20"/>
              </w:rPr>
            </w:pPr>
            <w:r w:rsidRPr="000155EE">
              <w:rPr>
                <w:b/>
                <w:color w:val="00B050"/>
                <w:sz w:val="20"/>
                <w:szCs w:val="20"/>
              </w:rPr>
              <w:t>How do we do it?</w:t>
            </w:r>
          </w:p>
          <w:p w:rsidR="00747F88" w:rsidRPr="000155EE" w:rsidRDefault="00747F88" w:rsidP="0058139F">
            <w:pPr>
              <w:jc w:val="center"/>
              <w:rPr>
                <w:b/>
                <w:color w:val="00B050"/>
                <w:sz w:val="17"/>
                <w:szCs w:val="17"/>
              </w:rPr>
            </w:pPr>
            <w:r w:rsidRPr="000155EE">
              <w:rPr>
                <w:b/>
                <w:color w:val="00B050"/>
                <w:sz w:val="20"/>
                <w:szCs w:val="20"/>
              </w:rPr>
              <w:t>The difference we make.</w:t>
            </w:r>
          </w:p>
        </w:tc>
      </w:tr>
      <w:tr w:rsidR="00747F88" w:rsidRPr="00747F88" w:rsidTr="0063342C">
        <w:tc>
          <w:tcPr>
            <w:tcW w:w="3487" w:type="dxa"/>
            <w:vMerge w:val="restart"/>
          </w:tcPr>
          <w:p w:rsidR="00747F88" w:rsidRPr="00747F88" w:rsidRDefault="00747F88" w:rsidP="0058139F">
            <w:pPr>
              <w:jc w:val="center"/>
              <w:rPr>
                <w:b/>
                <w:sz w:val="17"/>
                <w:szCs w:val="17"/>
              </w:rPr>
            </w:pPr>
            <w:r w:rsidRPr="00747F88">
              <w:rPr>
                <w:b/>
                <w:color w:val="00B050"/>
                <w:sz w:val="17"/>
                <w:szCs w:val="17"/>
              </w:rPr>
              <w:t>INDIVIDUALITY</w:t>
            </w:r>
          </w:p>
        </w:tc>
        <w:tc>
          <w:tcPr>
            <w:tcW w:w="3487" w:type="dxa"/>
          </w:tcPr>
          <w:p w:rsidR="00747F88" w:rsidRPr="00747F88" w:rsidRDefault="00747F88" w:rsidP="0058139F">
            <w:pPr>
              <w:jc w:val="center"/>
              <w:rPr>
                <w:sz w:val="17"/>
                <w:szCs w:val="17"/>
              </w:rPr>
            </w:pPr>
            <w:r w:rsidRPr="00747F88">
              <w:rPr>
                <w:b/>
                <w:color w:val="00B050"/>
                <w:sz w:val="17"/>
                <w:szCs w:val="17"/>
              </w:rPr>
              <w:t>Equality</w:t>
            </w:r>
            <w:r w:rsidRPr="00747F88">
              <w:rPr>
                <w:color w:val="00B050"/>
                <w:sz w:val="17"/>
                <w:szCs w:val="17"/>
              </w:rPr>
              <w:t xml:space="preserve"> </w:t>
            </w:r>
            <w:r w:rsidRPr="00747F88">
              <w:rPr>
                <w:sz w:val="17"/>
                <w:szCs w:val="17"/>
              </w:rPr>
              <w:t>– to ensure that every individual has an equal opportunity to make the most out of their lives and talents.</w:t>
            </w:r>
          </w:p>
        </w:tc>
        <w:tc>
          <w:tcPr>
            <w:tcW w:w="6974" w:type="dxa"/>
            <w:vMerge w:val="restart"/>
          </w:tcPr>
          <w:p w:rsidR="00747F88" w:rsidRDefault="00F600E0" w:rsidP="00F600E0">
            <w:pPr>
              <w:pStyle w:val="ListParagraph"/>
              <w:numPr>
                <w:ilvl w:val="0"/>
                <w:numId w:val="1"/>
              </w:numPr>
              <w:rPr>
                <w:sz w:val="24"/>
                <w:szCs w:val="24"/>
              </w:rPr>
            </w:pPr>
            <w:r>
              <w:rPr>
                <w:sz w:val="24"/>
                <w:szCs w:val="24"/>
              </w:rPr>
              <w:t>Planning is adapted and inclusive and matches the needs of all children.</w:t>
            </w:r>
          </w:p>
          <w:p w:rsidR="003D30BB" w:rsidRDefault="003D30BB" w:rsidP="00F600E0">
            <w:pPr>
              <w:pStyle w:val="ListParagraph"/>
              <w:numPr>
                <w:ilvl w:val="0"/>
                <w:numId w:val="1"/>
              </w:numPr>
              <w:rPr>
                <w:sz w:val="24"/>
                <w:szCs w:val="24"/>
              </w:rPr>
            </w:pPr>
            <w:r>
              <w:rPr>
                <w:sz w:val="24"/>
                <w:szCs w:val="24"/>
              </w:rPr>
              <w:t>Learning is engaging and inspiring.</w:t>
            </w:r>
          </w:p>
          <w:p w:rsidR="00F600E0" w:rsidRDefault="00F600E0" w:rsidP="00F600E0">
            <w:pPr>
              <w:pStyle w:val="ListParagraph"/>
              <w:numPr>
                <w:ilvl w:val="0"/>
                <w:numId w:val="1"/>
              </w:numPr>
              <w:rPr>
                <w:sz w:val="24"/>
                <w:szCs w:val="24"/>
              </w:rPr>
            </w:pPr>
            <w:r>
              <w:rPr>
                <w:sz w:val="24"/>
                <w:szCs w:val="24"/>
              </w:rPr>
              <w:t>Risk taking is encouraged and mistakes are celebrated.</w:t>
            </w:r>
          </w:p>
          <w:p w:rsidR="00F600E0" w:rsidRDefault="00F600E0" w:rsidP="00F600E0">
            <w:pPr>
              <w:pStyle w:val="ListParagraph"/>
              <w:numPr>
                <w:ilvl w:val="0"/>
                <w:numId w:val="1"/>
              </w:numPr>
              <w:rPr>
                <w:sz w:val="24"/>
                <w:szCs w:val="24"/>
              </w:rPr>
            </w:pPr>
            <w:r>
              <w:rPr>
                <w:sz w:val="24"/>
                <w:szCs w:val="24"/>
              </w:rPr>
              <w:t>Grove 100</w:t>
            </w:r>
          </w:p>
          <w:p w:rsidR="003D30BB" w:rsidRDefault="003D30BB" w:rsidP="00F600E0">
            <w:pPr>
              <w:pStyle w:val="ListParagraph"/>
              <w:numPr>
                <w:ilvl w:val="0"/>
                <w:numId w:val="1"/>
              </w:numPr>
              <w:rPr>
                <w:sz w:val="24"/>
                <w:szCs w:val="24"/>
              </w:rPr>
            </w:pPr>
            <w:r>
              <w:rPr>
                <w:sz w:val="24"/>
                <w:szCs w:val="24"/>
              </w:rPr>
              <w:t>Extra-Curricular activities</w:t>
            </w:r>
          </w:p>
          <w:p w:rsidR="00F600E0" w:rsidRDefault="00F600E0" w:rsidP="00F600E0">
            <w:pPr>
              <w:pStyle w:val="ListParagraph"/>
              <w:numPr>
                <w:ilvl w:val="0"/>
                <w:numId w:val="1"/>
              </w:numPr>
              <w:rPr>
                <w:sz w:val="24"/>
                <w:szCs w:val="24"/>
              </w:rPr>
            </w:pPr>
            <w:r>
              <w:rPr>
                <w:sz w:val="24"/>
                <w:szCs w:val="24"/>
              </w:rPr>
              <w:t>EDI incorporated across the curriculum.</w:t>
            </w:r>
          </w:p>
          <w:p w:rsidR="004612F5" w:rsidRDefault="004612F5" w:rsidP="00F600E0">
            <w:pPr>
              <w:pStyle w:val="ListParagraph"/>
              <w:numPr>
                <w:ilvl w:val="0"/>
                <w:numId w:val="1"/>
              </w:numPr>
              <w:rPr>
                <w:sz w:val="24"/>
                <w:szCs w:val="24"/>
              </w:rPr>
            </w:pPr>
            <w:r>
              <w:rPr>
                <w:sz w:val="24"/>
                <w:szCs w:val="24"/>
              </w:rPr>
              <w:t>High expectations</w:t>
            </w:r>
          </w:p>
          <w:p w:rsidR="004612F5" w:rsidRDefault="004612F5" w:rsidP="00F600E0">
            <w:pPr>
              <w:pStyle w:val="ListParagraph"/>
              <w:numPr>
                <w:ilvl w:val="0"/>
                <w:numId w:val="1"/>
              </w:numPr>
              <w:rPr>
                <w:sz w:val="24"/>
                <w:szCs w:val="24"/>
              </w:rPr>
            </w:pPr>
            <w:r>
              <w:rPr>
                <w:sz w:val="24"/>
                <w:szCs w:val="24"/>
              </w:rPr>
              <w:t xml:space="preserve">Model respect, motivation, flexibility </w:t>
            </w:r>
            <w:proofErr w:type="spellStart"/>
            <w:r>
              <w:rPr>
                <w:sz w:val="24"/>
                <w:szCs w:val="24"/>
              </w:rPr>
              <w:t>etc</w:t>
            </w:r>
            <w:proofErr w:type="spellEnd"/>
          </w:p>
          <w:p w:rsidR="004612F5" w:rsidRDefault="004612F5" w:rsidP="00F600E0">
            <w:pPr>
              <w:pStyle w:val="ListParagraph"/>
              <w:numPr>
                <w:ilvl w:val="0"/>
                <w:numId w:val="1"/>
              </w:numPr>
              <w:rPr>
                <w:sz w:val="24"/>
                <w:szCs w:val="24"/>
              </w:rPr>
            </w:pPr>
            <w:r>
              <w:rPr>
                <w:sz w:val="24"/>
                <w:szCs w:val="24"/>
              </w:rPr>
              <w:t>Teach independence.</w:t>
            </w:r>
          </w:p>
          <w:p w:rsidR="004612F5" w:rsidRDefault="004612F5" w:rsidP="00F600E0">
            <w:pPr>
              <w:pStyle w:val="ListParagraph"/>
              <w:numPr>
                <w:ilvl w:val="0"/>
                <w:numId w:val="1"/>
              </w:numPr>
              <w:rPr>
                <w:sz w:val="24"/>
                <w:szCs w:val="24"/>
              </w:rPr>
            </w:pPr>
            <w:r>
              <w:rPr>
                <w:sz w:val="24"/>
                <w:szCs w:val="24"/>
              </w:rPr>
              <w:t>We are all responsible for all children;</w:t>
            </w:r>
            <w:r w:rsidR="00F433AC">
              <w:rPr>
                <w:sz w:val="24"/>
                <w:szCs w:val="24"/>
              </w:rPr>
              <w:t xml:space="preserve"> </w:t>
            </w:r>
            <w:r>
              <w:rPr>
                <w:sz w:val="24"/>
                <w:szCs w:val="24"/>
              </w:rPr>
              <w:t>we listen to children and respond to their needs</w:t>
            </w:r>
            <w:r w:rsidR="00F433AC">
              <w:rPr>
                <w:sz w:val="24"/>
                <w:szCs w:val="24"/>
              </w:rPr>
              <w:t>.</w:t>
            </w:r>
          </w:p>
          <w:p w:rsidR="00F433AC" w:rsidRDefault="00F433AC" w:rsidP="00F600E0">
            <w:pPr>
              <w:pStyle w:val="ListParagraph"/>
              <w:numPr>
                <w:ilvl w:val="0"/>
                <w:numId w:val="1"/>
              </w:numPr>
              <w:rPr>
                <w:sz w:val="24"/>
                <w:szCs w:val="24"/>
              </w:rPr>
            </w:pPr>
            <w:r>
              <w:rPr>
                <w:sz w:val="24"/>
                <w:szCs w:val="24"/>
              </w:rPr>
              <w:t>We interact with all children around school.</w:t>
            </w:r>
          </w:p>
          <w:p w:rsidR="00F433AC" w:rsidRDefault="00F433AC" w:rsidP="00F600E0">
            <w:pPr>
              <w:pStyle w:val="ListParagraph"/>
              <w:numPr>
                <w:ilvl w:val="0"/>
                <w:numId w:val="1"/>
              </w:numPr>
              <w:rPr>
                <w:sz w:val="24"/>
                <w:szCs w:val="24"/>
              </w:rPr>
            </w:pPr>
            <w:r>
              <w:rPr>
                <w:sz w:val="24"/>
                <w:szCs w:val="24"/>
              </w:rPr>
              <w:t>We celebrate diversity.</w:t>
            </w:r>
          </w:p>
          <w:p w:rsidR="00F433AC" w:rsidRDefault="00F433AC" w:rsidP="00F600E0">
            <w:pPr>
              <w:pStyle w:val="ListParagraph"/>
              <w:numPr>
                <w:ilvl w:val="0"/>
                <w:numId w:val="1"/>
              </w:numPr>
              <w:rPr>
                <w:sz w:val="24"/>
                <w:szCs w:val="24"/>
              </w:rPr>
            </w:pPr>
            <w:r>
              <w:rPr>
                <w:sz w:val="24"/>
                <w:szCs w:val="24"/>
              </w:rPr>
              <w:t>RE/PSHME curriculum</w:t>
            </w:r>
          </w:p>
          <w:p w:rsidR="003854FF" w:rsidRDefault="003D30BB" w:rsidP="00F600E0">
            <w:pPr>
              <w:pStyle w:val="ListParagraph"/>
              <w:numPr>
                <w:ilvl w:val="0"/>
                <w:numId w:val="1"/>
              </w:numPr>
              <w:rPr>
                <w:sz w:val="24"/>
                <w:szCs w:val="24"/>
              </w:rPr>
            </w:pPr>
            <w:r>
              <w:rPr>
                <w:sz w:val="24"/>
                <w:szCs w:val="24"/>
              </w:rPr>
              <w:t>Quality of all interactions.</w:t>
            </w:r>
          </w:p>
          <w:p w:rsidR="003D30BB" w:rsidRDefault="003D30BB" w:rsidP="00F600E0">
            <w:pPr>
              <w:pStyle w:val="ListParagraph"/>
              <w:numPr>
                <w:ilvl w:val="0"/>
                <w:numId w:val="1"/>
              </w:numPr>
              <w:rPr>
                <w:sz w:val="24"/>
                <w:szCs w:val="24"/>
              </w:rPr>
            </w:pPr>
            <w:r>
              <w:rPr>
                <w:sz w:val="24"/>
                <w:szCs w:val="24"/>
              </w:rPr>
              <w:t xml:space="preserve">Support </w:t>
            </w:r>
            <w:proofErr w:type="spellStart"/>
            <w:r>
              <w:rPr>
                <w:sz w:val="24"/>
                <w:szCs w:val="24"/>
              </w:rPr>
              <w:t>eg</w:t>
            </w:r>
            <w:proofErr w:type="spellEnd"/>
            <w:r>
              <w:rPr>
                <w:sz w:val="24"/>
                <w:szCs w:val="24"/>
              </w:rPr>
              <w:t xml:space="preserve"> Chandra</w:t>
            </w:r>
          </w:p>
          <w:p w:rsidR="003D30BB" w:rsidRDefault="003D30BB" w:rsidP="00F600E0">
            <w:pPr>
              <w:pStyle w:val="ListParagraph"/>
              <w:numPr>
                <w:ilvl w:val="0"/>
                <w:numId w:val="1"/>
              </w:numPr>
              <w:rPr>
                <w:sz w:val="24"/>
                <w:szCs w:val="24"/>
              </w:rPr>
            </w:pPr>
            <w:r>
              <w:rPr>
                <w:sz w:val="24"/>
                <w:szCs w:val="24"/>
              </w:rPr>
              <w:t>SEND Team</w:t>
            </w:r>
          </w:p>
          <w:p w:rsidR="003D30BB" w:rsidRDefault="003D30BB" w:rsidP="00F600E0">
            <w:pPr>
              <w:pStyle w:val="ListParagraph"/>
              <w:numPr>
                <w:ilvl w:val="0"/>
                <w:numId w:val="1"/>
              </w:numPr>
              <w:rPr>
                <w:sz w:val="24"/>
                <w:szCs w:val="24"/>
              </w:rPr>
            </w:pPr>
            <w:r>
              <w:rPr>
                <w:sz w:val="24"/>
                <w:szCs w:val="24"/>
              </w:rPr>
              <w:t>Team Grove</w:t>
            </w:r>
          </w:p>
          <w:p w:rsidR="003D30BB" w:rsidRDefault="003D30BB" w:rsidP="00F600E0">
            <w:pPr>
              <w:pStyle w:val="ListParagraph"/>
              <w:numPr>
                <w:ilvl w:val="0"/>
                <w:numId w:val="1"/>
              </w:numPr>
              <w:rPr>
                <w:sz w:val="24"/>
                <w:szCs w:val="24"/>
              </w:rPr>
            </w:pPr>
            <w:r>
              <w:rPr>
                <w:sz w:val="24"/>
                <w:szCs w:val="24"/>
              </w:rPr>
              <w:t>Assemblies</w:t>
            </w:r>
          </w:p>
          <w:p w:rsidR="003D30BB" w:rsidRDefault="003D30BB" w:rsidP="00F600E0">
            <w:pPr>
              <w:pStyle w:val="ListParagraph"/>
              <w:numPr>
                <w:ilvl w:val="0"/>
                <w:numId w:val="1"/>
              </w:numPr>
              <w:rPr>
                <w:sz w:val="24"/>
                <w:szCs w:val="24"/>
              </w:rPr>
            </w:pPr>
            <w:r>
              <w:rPr>
                <w:sz w:val="24"/>
                <w:szCs w:val="24"/>
              </w:rPr>
              <w:t>Visits and visitors</w:t>
            </w:r>
          </w:p>
          <w:p w:rsidR="003D30BB" w:rsidRDefault="003D30BB" w:rsidP="00F600E0">
            <w:pPr>
              <w:pStyle w:val="ListParagraph"/>
              <w:numPr>
                <w:ilvl w:val="0"/>
                <w:numId w:val="1"/>
              </w:numPr>
              <w:rPr>
                <w:sz w:val="24"/>
                <w:szCs w:val="24"/>
              </w:rPr>
            </w:pPr>
            <w:r>
              <w:rPr>
                <w:sz w:val="24"/>
                <w:szCs w:val="24"/>
              </w:rPr>
              <w:t>Celebrating all achievements – Praise Assembly</w:t>
            </w:r>
          </w:p>
          <w:p w:rsidR="005B0DA2" w:rsidRDefault="005B0DA2" w:rsidP="00F600E0">
            <w:pPr>
              <w:pStyle w:val="ListParagraph"/>
              <w:numPr>
                <w:ilvl w:val="0"/>
                <w:numId w:val="1"/>
              </w:numPr>
              <w:rPr>
                <w:sz w:val="24"/>
                <w:szCs w:val="24"/>
              </w:rPr>
            </w:pPr>
            <w:r>
              <w:rPr>
                <w:sz w:val="24"/>
                <w:szCs w:val="24"/>
              </w:rPr>
              <w:t>Junior Duke and Children’s University</w:t>
            </w:r>
          </w:p>
          <w:p w:rsidR="005D2E39" w:rsidRPr="005D2E39" w:rsidRDefault="005D2E39" w:rsidP="005D2E39">
            <w:pPr>
              <w:jc w:val="center"/>
              <w:rPr>
                <w:color w:val="00B050"/>
                <w:sz w:val="24"/>
                <w:szCs w:val="24"/>
              </w:rPr>
            </w:pPr>
            <w:r>
              <w:rPr>
                <w:color w:val="00B050"/>
                <w:sz w:val="24"/>
                <w:szCs w:val="24"/>
              </w:rPr>
              <w:t xml:space="preserve">Our children are ambitious, aware, </w:t>
            </w:r>
            <w:r w:rsidR="004531CB">
              <w:rPr>
                <w:color w:val="00B050"/>
                <w:sz w:val="24"/>
                <w:szCs w:val="24"/>
              </w:rPr>
              <w:t xml:space="preserve">inclusive, </w:t>
            </w:r>
            <w:r>
              <w:rPr>
                <w:color w:val="00B050"/>
                <w:sz w:val="24"/>
                <w:szCs w:val="24"/>
              </w:rPr>
              <w:t>respectful, flexible, motivated and courageous.</w:t>
            </w:r>
          </w:p>
        </w:tc>
      </w:tr>
      <w:tr w:rsidR="00747F88" w:rsidRPr="00747F88" w:rsidTr="0063342C">
        <w:tc>
          <w:tcPr>
            <w:tcW w:w="3487" w:type="dxa"/>
            <w:vMerge/>
          </w:tcPr>
          <w:p w:rsidR="00747F88" w:rsidRPr="00747F88" w:rsidRDefault="00747F88" w:rsidP="0058139F">
            <w:pPr>
              <w:jc w:val="center"/>
              <w:rPr>
                <w:sz w:val="17"/>
                <w:szCs w:val="17"/>
              </w:rPr>
            </w:pPr>
          </w:p>
        </w:tc>
        <w:tc>
          <w:tcPr>
            <w:tcW w:w="3487" w:type="dxa"/>
          </w:tcPr>
          <w:p w:rsidR="00747F88" w:rsidRPr="00747F88" w:rsidRDefault="00747F88" w:rsidP="0058139F">
            <w:pPr>
              <w:jc w:val="center"/>
              <w:rPr>
                <w:sz w:val="17"/>
                <w:szCs w:val="17"/>
              </w:rPr>
            </w:pPr>
            <w:r w:rsidRPr="00747F88">
              <w:rPr>
                <w:b/>
                <w:color w:val="00B050"/>
                <w:sz w:val="17"/>
                <w:szCs w:val="17"/>
              </w:rPr>
              <w:t>Courage</w:t>
            </w:r>
            <w:r w:rsidRPr="00747F88">
              <w:rPr>
                <w:color w:val="00B050"/>
                <w:sz w:val="17"/>
                <w:szCs w:val="17"/>
              </w:rPr>
              <w:t xml:space="preserve"> </w:t>
            </w:r>
            <w:r w:rsidRPr="00747F88">
              <w:rPr>
                <w:sz w:val="17"/>
                <w:szCs w:val="17"/>
              </w:rPr>
              <w:t>– to enable us to have a go despite feeling fear or nerves to help us accomplish our dreams and make the most of our lives and talents.</w:t>
            </w:r>
          </w:p>
        </w:tc>
        <w:tc>
          <w:tcPr>
            <w:tcW w:w="6974" w:type="dxa"/>
            <w:vMerge/>
          </w:tcPr>
          <w:p w:rsidR="00747F88" w:rsidRPr="00747F88" w:rsidRDefault="00747F88" w:rsidP="0058139F">
            <w:pPr>
              <w:jc w:val="center"/>
              <w:rPr>
                <w:sz w:val="17"/>
                <w:szCs w:val="17"/>
              </w:rPr>
            </w:pPr>
          </w:p>
        </w:tc>
      </w:tr>
      <w:tr w:rsidR="00747F88" w:rsidRPr="00747F88" w:rsidTr="0063342C">
        <w:tc>
          <w:tcPr>
            <w:tcW w:w="3487" w:type="dxa"/>
            <w:vMerge/>
          </w:tcPr>
          <w:p w:rsidR="00747F88" w:rsidRPr="00747F88" w:rsidRDefault="00747F88" w:rsidP="0058139F">
            <w:pPr>
              <w:jc w:val="center"/>
              <w:rPr>
                <w:sz w:val="17"/>
                <w:szCs w:val="17"/>
              </w:rPr>
            </w:pPr>
          </w:p>
        </w:tc>
        <w:tc>
          <w:tcPr>
            <w:tcW w:w="3487" w:type="dxa"/>
          </w:tcPr>
          <w:p w:rsidR="00747F88" w:rsidRPr="00747F88" w:rsidRDefault="00747F88" w:rsidP="0058139F">
            <w:pPr>
              <w:jc w:val="center"/>
              <w:rPr>
                <w:sz w:val="17"/>
                <w:szCs w:val="17"/>
              </w:rPr>
            </w:pPr>
            <w:r w:rsidRPr="00747F88">
              <w:rPr>
                <w:b/>
                <w:color w:val="00B050"/>
                <w:sz w:val="17"/>
                <w:szCs w:val="17"/>
              </w:rPr>
              <w:t>Learning</w:t>
            </w:r>
            <w:r w:rsidRPr="00747F88">
              <w:rPr>
                <w:color w:val="00B050"/>
                <w:sz w:val="17"/>
                <w:szCs w:val="17"/>
              </w:rPr>
              <w:t xml:space="preserve"> </w:t>
            </w:r>
            <w:r w:rsidRPr="00747F88">
              <w:rPr>
                <w:sz w:val="17"/>
                <w:szCs w:val="17"/>
              </w:rPr>
              <w:t>– allows everyone to acquire new skills, knowledge and understanding and opens opportunities for personal and professional growth.  Learning also helps us adapt to change, think critically, solve problems and be more open minded and empathetic towards others.</w:t>
            </w:r>
          </w:p>
        </w:tc>
        <w:tc>
          <w:tcPr>
            <w:tcW w:w="6974" w:type="dxa"/>
            <w:vMerge/>
          </w:tcPr>
          <w:p w:rsidR="00747F88" w:rsidRPr="00747F88" w:rsidRDefault="00747F88" w:rsidP="0058139F">
            <w:pPr>
              <w:jc w:val="center"/>
              <w:rPr>
                <w:sz w:val="17"/>
                <w:szCs w:val="17"/>
              </w:rPr>
            </w:pPr>
          </w:p>
        </w:tc>
      </w:tr>
      <w:tr w:rsidR="00747F88" w:rsidRPr="00747F88" w:rsidTr="0063342C">
        <w:tc>
          <w:tcPr>
            <w:tcW w:w="3487" w:type="dxa"/>
            <w:vMerge/>
          </w:tcPr>
          <w:p w:rsidR="00747F88" w:rsidRPr="00747F88" w:rsidRDefault="00747F88" w:rsidP="0058139F">
            <w:pPr>
              <w:jc w:val="center"/>
              <w:rPr>
                <w:sz w:val="17"/>
                <w:szCs w:val="17"/>
              </w:rPr>
            </w:pPr>
          </w:p>
        </w:tc>
        <w:tc>
          <w:tcPr>
            <w:tcW w:w="3487" w:type="dxa"/>
          </w:tcPr>
          <w:p w:rsidR="00747F88" w:rsidRPr="00747F88" w:rsidRDefault="00747F88" w:rsidP="0058139F">
            <w:pPr>
              <w:jc w:val="center"/>
              <w:rPr>
                <w:sz w:val="17"/>
                <w:szCs w:val="17"/>
              </w:rPr>
            </w:pPr>
            <w:r w:rsidRPr="00747F88">
              <w:rPr>
                <w:b/>
                <w:color w:val="00B050"/>
                <w:sz w:val="17"/>
                <w:szCs w:val="17"/>
              </w:rPr>
              <w:t>Ambition</w:t>
            </w:r>
            <w:r w:rsidRPr="00747F88">
              <w:rPr>
                <w:color w:val="00B050"/>
                <w:sz w:val="17"/>
                <w:szCs w:val="17"/>
              </w:rPr>
              <w:t xml:space="preserve"> </w:t>
            </w:r>
            <w:r w:rsidRPr="00747F88">
              <w:rPr>
                <w:sz w:val="17"/>
                <w:szCs w:val="17"/>
              </w:rPr>
              <w:t>– drives us to new heights.</w:t>
            </w:r>
          </w:p>
        </w:tc>
        <w:tc>
          <w:tcPr>
            <w:tcW w:w="6974" w:type="dxa"/>
            <w:vMerge/>
          </w:tcPr>
          <w:p w:rsidR="00747F88" w:rsidRPr="00747F88" w:rsidRDefault="00747F88" w:rsidP="0058139F">
            <w:pPr>
              <w:jc w:val="center"/>
              <w:rPr>
                <w:sz w:val="17"/>
                <w:szCs w:val="17"/>
              </w:rPr>
            </w:pPr>
          </w:p>
        </w:tc>
      </w:tr>
      <w:tr w:rsidR="00747F88" w:rsidRPr="00747F88" w:rsidTr="0063342C">
        <w:tc>
          <w:tcPr>
            <w:tcW w:w="3487" w:type="dxa"/>
            <w:vMerge/>
          </w:tcPr>
          <w:p w:rsidR="00747F88" w:rsidRPr="00747F88" w:rsidRDefault="00747F88" w:rsidP="0058139F">
            <w:pPr>
              <w:jc w:val="center"/>
              <w:rPr>
                <w:sz w:val="17"/>
                <w:szCs w:val="17"/>
              </w:rPr>
            </w:pPr>
          </w:p>
        </w:tc>
        <w:tc>
          <w:tcPr>
            <w:tcW w:w="3487" w:type="dxa"/>
          </w:tcPr>
          <w:p w:rsidR="00747F88" w:rsidRPr="00747F88" w:rsidRDefault="00747F88" w:rsidP="0058139F">
            <w:pPr>
              <w:jc w:val="center"/>
              <w:rPr>
                <w:sz w:val="17"/>
                <w:szCs w:val="17"/>
              </w:rPr>
            </w:pPr>
            <w:r w:rsidRPr="00747F88">
              <w:rPr>
                <w:b/>
                <w:color w:val="00B050"/>
                <w:sz w:val="17"/>
                <w:szCs w:val="17"/>
              </w:rPr>
              <w:t>Personalised</w:t>
            </w:r>
            <w:r w:rsidRPr="00747F88">
              <w:rPr>
                <w:color w:val="00B050"/>
                <w:sz w:val="17"/>
                <w:szCs w:val="17"/>
              </w:rPr>
              <w:t xml:space="preserve"> </w:t>
            </w:r>
            <w:r w:rsidRPr="00747F88">
              <w:rPr>
                <w:sz w:val="17"/>
                <w:szCs w:val="17"/>
              </w:rPr>
              <w:t>– learning that is adapted to each individual, rather than an individual trying to adapt to learning that does not work for them increases their motivation to want to learn and learning becomes something that is meaningful and interesting to them.</w:t>
            </w:r>
          </w:p>
        </w:tc>
        <w:tc>
          <w:tcPr>
            <w:tcW w:w="6974" w:type="dxa"/>
            <w:vMerge/>
          </w:tcPr>
          <w:p w:rsidR="00747F88" w:rsidRPr="00747F88" w:rsidRDefault="00747F88" w:rsidP="0058139F">
            <w:pPr>
              <w:jc w:val="center"/>
              <w:rPr>
                <w:sz w:val="17"/>
                <w:szCs w:val="17"/>
              </w:rPr>
            </w:pPr>
          </w:p>
        </w:tc>
      </w:tr>
      <w:tr w:rsidR="00747F88" w:rsidRPr="00747F88" w:rsidTr="0063342C">
        <w:tc>
          <w:tcPr>
            <w:tcW w:w="3487" w:type="dxa"/>
            <w:vMerge/>
          </w:tcPr>
          <w:p w:rsidR="00747F88" w:rsidRPr="00747F88" w:rsidRDefault="00747F88" w:rsidP="0058139F">
            <w:pPr>
              <w:jc w:val="center"/>
              <w:rPr>
                <w:sz w:val="17"/>
                <w:szCs w:val="17"/>
              </w:rPr>
            </w:pPr>
          </w:p>
        </w:tc>
        <w:tc>
          <w:tcPr>
            <w:tcW w:w="3487" w:type="dxa"/>
          </w:tcPr>
          <w:p w:rsidR="00747F88" w:rsidRPr="00747F88" w:rsidRDefault="00747F88" w:rsidP="00A10AEF">
            <w:pPr>
              <w:jc w:val="center"/>
              <w:rPr>
                <w:sz w:val="17"/>
                <w:szCs w:val="17"/>
              </w:rPr>
            </w:pPr>
            <w:r w:rsidRPr="00747F88">
              <w:rPr>
                <w:b/>
                <w:color w:val="00B050"/>
                <w:sz w:val="17"/>
                <w:szCs w:val="17"/>
              </w:rPr>
              <w:t>Awareness</w:t>
            </w:r>
            <w:r w:rsidRPr="00747F88">
              <w:rPr>
                <w:color w:val="00B050"/>
                <w:sz w:val="17"/>
                <w:szCs w:val="17"/>
              </w:rPr>
              <w:t xml:space="preserve"> </w:t>
            </w:r>
            <w:r w:rsidRPr="00747F88">
              <w:rPr>
                <w:sz w:val="17"/>
                <w:szCs w:val="17"/>
              </w:rPr>
              <w:t>– allows us to understand things from multiple perspectives; it frees us from our assumptions and biases; it helps us build better relationships and gives us a greater ability to regulate our emotions.</w:t>
            </w:r>
          </w:p>
        </w:tc>
        <w:tc>
          <w:tcPr>
            <w:tcW w:w="6974" w:type="dxa"/>
            <w:vMerge/>
          </w:tcPr>
          <w:p w:rsidR="00747F88" w:rsidRPr="00747F88" w:rsidRDefault="00747F88" w:rsidP="0058139F">
            <w:pPr>
              <w:jc w:val="center"/>
              <w:rPr>
                <w:sz w:val="17"/>
                <w:szCs w:val="17"/>
              </w:rPr>
            </w:pPr>
          </w:p>
        </w:tc>
      </w:tr>
      <w:tr w:rsidR="00747F88" w:rsidRPr="00747F88" w:rsidTr="0063342C">
        <w:tc>
          <w:tcPr>
            <w:tcW w:w="3487" w:type="dxa"/>
            <w:vMerge/>
          </w:tcPr>
          <w:p w:rsidR="00747F88" w:rsidRPr="00747F88" w:rsidRDefault="00747F88" w:rsidP="0058139F">
            <w:pPr>
              <w:jc w:val="center"/>
              <w:rPr>
                <w:sz w:val="17"/>
                <w:szCs w:val="17"/>
              </w:rPr>
            </w:pPr>
          </w:p>
        </w:tc>
        <w:tc>
          <w:tcPr>
            <w:tcW w:w="3487" w:type="dxa"/>
          </w:tcPr>
          <w:p w:rsidR="00747F88" w:rsidRPr="00747F88" w:rsidRDefault="00747F88" w:rsidP="0058139F">
            <w:pPr>
              <w:jc w:val="center"/>
              <w:rPr>
                <w:sz w:val="17"/>
                <w:szCs w:val="17"/>
              </w:rPr>
            </w:pPr>
            <w:r w:rsidRPr="00747F88">
              <w:rPr>
                <w:b/>
                <w:color w:val="00B050"/>
                <w:sz w:val="17"/>
                <w:szCs w:val="17"/>
              </w:rPr>
              <w:t>Diversity</w:t>
            </w:r>
            <w:r w:rsidRPr="00747F88">
              <w:rPr>
                <w:color w:val="00B050"/>
                <w:sz w:val="17"/>
                <w:szCs w:val="17"/>
              </w:rPr>
              <w:t xml:space="preserve"> </w:t>
            </w:r>
            <w:r w:rsidRPr="00747F88">
              <w:rPr>
                <w:sz w:val="17"/>
                <w:szCs w:val="17"/>
              </w:rPr>
              <w:t>– provides the opportunity to strengthen our development as a society.</w:t>
            </w:r>
          </w:p>
        </w:tc>
        <w:tc>
          <w:tcPr>
            <w:tcW w:w="6974" w:type="dxa"/>
            <w:vMerge/>
          </w:tcPr>
          <w:p w:rsidR="00747F88" w:rsidRPr="00747F88" w:rsidRDefault="00747F88" w:rsidP="0058139F">
            <w:pPr>
              <w:jc w:val="center"/>
              <w:rPr>
                <w:sz w:val="17"/>
                <w:szCs w:val="17"/>
              </w:rPr>
            </w:pPr>
          </w:p>
        </w:tc>
      </w:tr>
      <w:tr w:rsidR="00747F88" w:rsidRPr="00747F88" w:rsidTr="0063342C">
        <w:tc>
          <w:tcPr>
            <w:tcW w:w="3487" w:type="dxa"/>
            <w:vMerge/>
          </w:tcPr>
          <w:p w:rsidR="00747F88" w:rsidRPr="00747F88" w:rsidRDefault="00747F88" w:rsidP="0058139F">
            <w:pPr>
              <w:jc w:val="center"/>
              <w:rPr>
                <w:sz w:val="17"/>
                <w:szCs w:val="17"/>
              </w:rPr>
            </w:pPr>
          </w:p>
        </w:tc>
        <w:tc>
          <w:tcPr>
            <w:tcW w:w="3487" w:type="dxa"/>
          </w:tcPr>
          <w:p w:rsidR="00747F88" w:rsidRPr="00747F88" w:rsidRDefault="00747F88" w:rsidP="0058139F">
            <w:pPr>
              <w:jc w:val="center"/>
              <w:rPr>
                <w:sz w:val="17"/>
                <w:szCs w:val="17"/>
              </w:rPr>
            </w:pPr>
            <w:r w:rsidRPr="00747F88">
              <w:rPr>
                <w:b/>
                <w:color w:val="00B050"/>
                <w:sz w:val="17"/>
                <w:szCs w:val="17"/>
              </w:rPr>
              <w:t>Respect</w:t>
            </w:r>
            <w:r w:rsidRPr="00747F88">
              <w:rPr>
                <w:color w:val="00B050"/>
                <w:sz w:val="17"/>
                <w:szCs w:val="17"/>
              </w:rPr>
              <w:t xml:space="preserve"> </w:t>
            </w:r>
            <w:r w:rsidRPr="00747F88">
              <w:rPr>
                <w:sz w:val="17"/>
                <w:szCs w:val="17"/>
              </w:rPr>
              <w:t>– helps us to feel safe and allows us to express ourselves.</w:t>
            </w:r>
          </w:p>
        </w:tc>
        <w:tc>
          <w:tcPr>
            <w:tcW w:w="6974" w:type="dxa"/>
            <w:vMerge/>
          </w:tcPr>
          <w:p w:rsidR="00747F88" w:rsidRPr="00747F88" w:rsidRDefault="00747F88" w:rsidP="0058139F">
            <w:pPr>
              <w:jc w:val="center"/>
              <w:rPr>
                <w:sz w:val="17"/>
                <w:szCs w:val="17"/>
              </w:rPr>
            </w:pPr>
          </w:p>
        </w:tc>
      </w:tr>
      <w:tr w:rsidR="00747F88" w:rsidRPr="00747F88" w:rsidTr="0063342C">
        <w:tc>
          <w:tcPr>
            <w:tcW w:w="3487" w:type="dxa"/>
            <w:vMerge/>
          </w:tcPr>
          <w:p w:rsidR="00747F88" w:rsidRPr="00747F88" w:rsidRDefault="00747F88" w:rsidP="0058139F">
            <w:pPr>
              <w:jc w:val="center"/>
              <w:rPr>
                <w:sz w:val="17"/>
                <w:szCs w:val="17"/>
              </w:rPr>
            </w:pPr>
          </w:p>
        </w:tc>
        <w:tc>
          <w:tcPr>
            <w:tcW w:w="3487" w:type="dxa"/>
          </w:tcPr>
          <w:p w:rsidR="00747F88" w:rsidRPr="00747F88" w:rsidRDefault="00747F88" w:rsidP="0058139F">
            <w:pPr>
              <w:jc w:val="center"/>
              <w:rPr>
                <w:sz w:val="17"/>
                <w:szCs w:val="17"/>
              </w:rPr>
            </w:pPr>
            <w:r w:rsidRPr="00747F88">
              <w:rPr>
                <w:b/>
                <w:color w:val="00B050"/>
                <w:sz w:val="17"/>
                <w:szCs w:val="17"/>
              </w:rPr>
              <w:t>Motivation</w:t>
            </w:r>
            <w:r w:rsidRPr="00747F88">
              <w:rPr>
                <w:color w:val="00B050"/>
                <w:sz w:val="17"/>
                <w:szCs w:val="17"/>
              </w:rPr>
              <w:t xml:space="preserve"> </w:t>
            </w:r>
            <w:r w:rsidRPr="00747F88">
              <w:rPr>
                <w:sz w:val="17"/>
                <w:szCs w:val="17"/>
              </w:rPr>
              <w:t>– allows us to achieve our goals and to break old habits and develop new and healthy ones.</w:t>
            </w:r>
          </w:p>
        </w:tc>
        <w:tc>
          <w:tcPr>
            <w:tcW w:w="6974" w:type="dxa"/>
            <w:vMerge/>
          </w:tcPr>
          <w:p w:rsidR="00747F88" w:rsidRPr="00747F88" w:rsidRDefault="00747F88" w:rsidP="0058139F">
            <w:pPr>
              <w:jc w:val="center"/>
              <w:rPr>
                <w:sz w:val="17"/>
                <w:szCs w:val="17"/>
              </w:rPr>
            </w:pPr>
          </w:p>
        </w:tc>
      </w:tr>
      <w:tr w:rsidR="00747F88" w:rsidRPr="00747F88" w:rsidTr="0063342C">
        <w:tc>
          <w:tcPr>
            <w:tcW w:w="3487" w:type="dxa"/>
            <w:vMerge/>
          </w:tcPr>
          <w:p w:rsidR="00747F88" w:rsidRPr="00747F88" w:rsidRDefault="00747F88" w:rsidP="0058139F">
            <w:pPr>
              <w:jc w:val="center"/>
              <w:rPr>
                <w:sz w:val="17"/>
                <w:szCs w:val="17"/>
              </w:rPr>
            </w:pPr>
          </w:p>
        </w:tc>
        <w:tc>
          <w:tcPr>
            <w:tcW w:w="3487" w:type="dxa"/>
          </w:tcPr>
          <w:p w:rsidR="00747F88" w:rsidRPr="00747F88" w:rsidRDefault="00747F88" w:rsidP="0058139F">
            <w:pPr>
              <w:jc w:val="center"/>
              <w:rPr>
                <w:sz w:val="17"/>
                <w:szCs w:val="17"/>
              </w:rPr>
            </w:pPr>
            <w:r w:rsidRPr="00747F88">
              <w:rPr>
                <w:b/>
                <w:color w:val="00B050"/>
                <w:sz w:val="17"/>
                <w:szCs w:val="17"/>
              </w:rPr>
              <w:t>Inclusion</w:t>
            </w:r>
            <w:r w:rsidRPr="00747F88">
              <w:rPr>
                <w:color w:val="00B050"/>
                <w:sz w:val="17"/>
                <w:szCs w:val="17"/>
              </w:rPr>
              <w:t xml:space="preserve"> </w:t>
            </w:r>
            <w:r w:rsidRPr="00747F88">
              <w:rPr>
                <w:sz w:val="17"/>
                <w:szCs w:val="17"/>
              </w:rPr>
              <w:t>– ensures that everyone feels valued and, importantly, adds value.</w:t>
            </w:r>
          </w:p>
        </w:tc>
        <w:tc>
          <w:tcPr>
            <w:tcW w:w="6974" w:type="dxa"/>
            <w:vMerge/>
          </w:tcPr>
          <w:p w:rsidR="00747F88" w:rsidRPr="00747F88" w:rsidRDefault="00747F88" w:rsidP="0058139F">
            <w:pPr>
              <w:jc w:val="center"/>
              <w:rPr>
                <w:sz w:val="17"/>
                <w:szCs w:val="17"/>
              </w:rPr>
            </w:pPr>
          </w:p>
        </w:tc>
      </w:tr>
      <w:tr w:rsidR="00747F88" w:rsidRPr="00747F88" w:rsidTr="0063342C">
        <w:tc>
          <w:tcPr>
            <w:tcW w:w="3487" w:type="dxa"/>
            <w:vMerge/>
          </w:tcPr>
          <w:p w:rsidR="00747F88" w:rsidRPr="00747F88" w:rsidRDefault="00747F88" w:rsidP="0058139F">
            <w:pPr>
              <w:jc w:val="center"/>
              <w:rPr>
                <w:sz w:val="17"/>
                <w:szCs w:val="17"/>
              </w:rPr>
            </w:pPr>
          </w:p>
        </w:tc>
        <w:tc>
          <w:tcPr>
            <w:tcW w:w="3487" w:type="dxa"/>
          </w:tcPr>
          <w:p w:rsidR="00747F88" w:rsidRPr="00747F88" w:rsidRDefault="00747F88" w:rsidP="0058139F">
            <w:pPr>
              <w:jc w:val="center"/>
              <w:rPr>
                <w:sz w:val="17"/>
                <w:szCs w:val="17"/>
              </w:rPr>
            </w:pPr>
            <w:r w:rsidRPr="00747F88">
              <w:rPr>
                <w:b/>
                <w:color w:val="00B050"/>
                <w:sz w:val="17"/>
                <w:szCs w:val="17"/>
              </w:rPr>
              <w:t>Flexibility</w:t>
            </w:r>
            <w:r w:rsidRPr="00747F88">
              <w:rPr>
                <w:color w:val="00B050"/>
                <w:sz w:val="17"/>
                <w:szCs w:val="17"/>
              </w:rPr>
              <w:t xml:space="preserve"> </w:t>
            </w:r>
            <w:r w:rsidRPr="00747F88">
              <w:rPr>
                <w:sz w:val="17"/>
                <w:szCs w:val="17"/>
              </w:rPr>
              <w:t>– allows us to be versatile, resilient and responsive to change.</w:t>
            </w:r>
          </w:p>
        </w:tc>
        <w:tc>
          <w:tcPr>
            <w:tcW w:w="6974" w:type="dxa"/>
            <w:vMerge/>
          </w:tcPr>
          <w:p w:rsidR="00747F88" w:rsidRPr="00747F88" w:rsidRDefault="00747F88" w:rsidP="0058139F">
            <w:pPr>
              <w:jc w:val="center"/>
              <w:rPr>
                <w:sz w:val="17"/>
                <w:szCs w:val="17"/>
              </w:rPr>
            </w:pPr>
          </w:p>
        </w:tc>
      </w:tr>
    </w:tbl>
    <w:p w:rsidR="0058139F" w:rsidRPr="00747F88" w:rsidRDefault="0058139F" w:rsidP="00747F88">
      <w:pPr>
        <w:rPr>
          <w:sz w:val="17"/>
          <w:szCs w:val="17"/>
        </w:rPr>
      </w:pPr>
    </w:p>
    <w:sectPr w:rsidR="0058139F" w:rsidRPr="00747F88" w:rsidSect="0058139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A43E1D"/>
    <w:multiLevelType w:val="hybridMultilevel"/>
    <w:tmpl w:val="60F4F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39F"/>
    <w:rsid w:val="000155EE"/>
    <w:rsid w:val="001F29CF"/>
    <w:rsid w:val="002F6B1F"/>
    <w:rsid w:val="003854FF"/>
    <w:rsid w:val="003D30BB"/>
    <w:rsid w:val="004531CB"/>
    <w:rsid w:val="004612F5"/>
    <w:rsid w:val="0058139F"/>
    <w:rsid w:val="00590B50"/>
    <w:rsid w:val="00596397"/>
    <w:rsid w:val="005B0DA2"/>
    <w:rsid w:val="005D2E39"/>
    <w:rsid w:val="00747F88"/>
    <w:rsid w:val="00965AB4"/>
    <w:rsid w:val="009F50E0"/>
    <w:rsid w:val="00A10AEF"/>
    <w:rsid w:val="00B31BF3"/>
    <w:rsid w:val="00CC2883"/>
    <w:rsid w:val="00D672B8"/>
    <w:rsid w:val="00E00744"/>
    <w:rsid w:val="00E56702"/>
    <w:rsid w:val="00E826E9"/>
    <w:rsid w:val="00F433AC"/>
    <w:rsid w:val="00F60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5E659"/>
  <w15:chartTrackingRefBased/>
  <w15:docId w15:val="{9130FBB1-C810-457A-882A-0B13D60C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1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00E0"/>
    <w:pPr>
      <w:ind w:left="720"/>
      <w:contextualSpacing/>
    </w:pPr>
  </w:style>
  <w:style w:type="paragraph" w:styleId="BalloonText">
    <w:name w:val="Balloon Text"/>
    <w:basedOn w:val="Normal"/>
    <w:link w:val="BalloonTextChar"/>
    <w:uiPriority w:val="99"/>
    <w:semiHidden/>
    <w:unhideWhenUsed/>
    <w:rsid w:val="004531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1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Fernyhough</dc:creator>
  <cp:keywords/>
  <dc:description/>
  <cp:lastModifiedBy>Helen Fernyhough</cp:lastModifiedBy>
  <cp:revision>13</cp:revision>
  <cp:lastPrinted>2023-09-11T12:28:00Z</cp:lastPrinted>
  <dcterms:created xsi:type="dcterms:W3CDTF">2023-09-09T11:07:00Z</dcterms:created>
  <dcterms:modified xsi:type="dcterms:W3CDTF">2023-09-14T10:44:00Z</dcterms:modified>
</cp:coreProperties>
</file>