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8882" w14:textId="77777777" w:rsidR="004719DE" w:rsidRPr="004719DE" w:rsidRDefault="004719DE" w:rsidP="004719DE"/>
    <w:p w14:paraId="1A88DDF6" w14:textId="52CE89FE" w:rsidR="004719DE" w:rsidRPr="004719DE" w:rsidRDefault="004719DE" w:rsidP="004719DE">
      <w:pPr>
        <w:rPr>
          <w:rFonts w:ascii="Gill Sans MT" w:hAnsi="Gill Sans MT"/>
        </w:rPr>
      </w:pPr>
      <w:r w:rsidRPr="004719DE">
        <w:t xml:space="preserve"> </w:t>
      </w:r>
      <w:r w:rsidRPr="004719DE">
        <w:rPr>
          <w:rFonts w:ascii="Gill Sans MT" w:hAnsi="Gill Sans MT"/>
          <w:b/>
          <w:bCs/>
        </w:rPr>
        <w:t xml:space="preserve">Sports Premium </w:t>
      </w:r>
      <w:r w:rsidR="008D350B">
        <w:rPr>
          <w:rFonts w:ascii="Gill Sans MT" w:hAnsi="Gill Sans MT"/>
          <w:b/>
          <w:bCs/>
        </w:rPr>
        <w:t>report 2024-</w:t>
      </w:r>
      <w:r w:rsidRPr="004719DE">
        <w:rPr>
          <w:rFonts w:ascii="Gill Sans MT" w:hAnsi="Gill Sans MT"/>
          <w:b/>
          <w:bCs/>
        </w:rPr>
        <w:t xml:space="preserve">2025 </w:t>
      </w:r>
      <w:r w:rsidR="008D350B">
        <w:rPr>
          <w:rFonts w:ascii="Gill Sans MT" w:hAnsi="Gill Sans MT"/>
          <w:b/>
          <w:bCs/>
        </w:rPr>
        <w:t>and objectives for 2025-2026</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029"/>
      </w:tblGrid>
      <w:tr w:rsidR="004719DE" w:rsidRPr="004719DE" w14:paraId="63050468" w14:textId="77777777" w:rsidTr="008D350B">
        <w:tblPrEx>
          <w:tblCellMar>
            <w:top w:w="0" w:type="dxa"/>
            <w:bottom w:w="0" w:type="dxa"/>
          </w:tblCellMar>
        </w:tblPrEx>
        <w:trPr>
          <w:trHeight w:val="731"/>
        </w:trPr>
        <w:tc>
          <w:tcPr>
            <w:tcW w:w="9029" w:type="dxa"/>
            <w:tcBorders>
              <w:top w:val="none" w:sz="6" w:space="0" w:color="auto"/>
              <w:bottom w:val="none" w:sz="6" w:space="0" w:color="auto"/>
            </w:tcBorders>
          </w:tcPr>
          <w:p w14:paraId="0835C6DC" w14:textId="77777777" w:rsidR="004719DE" w:rsidRPr="008D350B" w:rsidRDefault="004719DE" w:rsidP="004719DE">
            <w:pPr>
              <w:rPr>
                <w:rFonts w:ascii="Gill Sans MT" w:hAnsi="Gill Sans MT"/>
                <w:b/>
                <w:bCs/>
              </w:rPr>
            </w:pPr>
            <w:r w:rsidRPr="008D350B">
              <w:rPr>
                <w:rFonts w:ascii="Gill Sans MT" w:hAnsi="Gill Sans MT"/>
                <w:b/>
                <w:bCs/>
              </w:rPr>
              <w:t>The Grove</w:t>
            </w:r>
            <w:r w:rsidRPr="004719DE">
              <w:rPr>
                <w:rFonts w:ascii="Gill Sans MT" w:hAnsi="Gill Sans MT"/>
                <w:b/>
                <w:bCs/>
              </w:rPr>
              <w:t xml:space="preserve"> Primary School </w:t>
            </w:r>
          </w:p>
          <w:p w14:paraId="0FB7EE3A" w14:textId="1324DCC2" w:rsidR="004719DE" w:rsidRPr="004719DE" w:rsidRDefault="004719DE" w:rsidP="004719DE">
            <w:pPr>
              <w:rPr>
                <w:rFonts w:ascii="Gill Sans MT" w:hAnsi="Gill Sans MT"/>
              </w:rPr>
            </w:pPr>
            <w:r w:rsidRPr="004719DE">
              <w:rPr>
                <w:rFonts w:ascii="Gill Sans MT" w:hAnsi="Gill Sans MT"/>
                <w:b/>
                <w:bCs/>
              </w:rPr>
              <w:t xml:space="preserve">What is the Sports Premium </w:t>
            </w:r>
          </w:p>
          <w:p w14:paraId="1E3AE1F7" w14:textId="77777777" w:rsidR="004719DE" w:rsidRPr="004719DE" w:rsidRDefault="004719DE" w:rsidP="004719DE">
            <w:pPr>
              <w:rPr>
                <w:rFonts w:ascii="Gill Sans MT" w:hAnsi="Gill Sans MT"/>
              </w:rPr>
            </w:pPr>
            <w:r w:rsidRPr="004719DE">
              <w:rPr>
                <w:rFonts w:ascii="Gill Sans MT" w:hAnsi="Gill Sans MT"/>
              </w:rPr>
              <w:t xml:space="preserve">The Government is providing additional funding of £150 million per annum to provide substantial primary school sport funding in order to improve the provision of physical education and sport in primary schools. This funding is being jointly provided by the Departments for Education, Health and Culture, Media and Sport, and will see money going directly to schools to be spent on improving the quality of sport and PE for all their children. All state-maintained schools, academies, middle schools, special schools and pupil referral units which have primary aged pupils will receive the funding. </w:t>
            </w:r>
          </w:p>
          <w:p w14:paraId="53FB91BA" w14:textId="7E22936E" w:rsidR="004719DE" w:rsidRPr="004719DE" w:rsidRDefault="004719DE" w:rsidP="004719DE">
            <w:r w:rsidRPr="004719DE">
              <w:rPr>
                <w:rFonts w:ascii="Gill Sans MT" w:hAnsi="Gill Sans MT"/>
              </w:rPr>
              <w:t xml:space="preserve">This funding is ring-fenced and therefore can </w:t>
            </w:r>
            <w:r w:rsidRPr="004719DE">
              <w:rPr>
                <w:rFonts w:ascii="Gill Sans MT" w:hAnsi="Gill Sans MT"/>
                <w:b/>
                <w:bCs/>
              </w:rPr>
              <w:t xml:space="preserve">only </w:t>
            </w:r>
            <w:r w:rsidRPr="004719DE">
              <w:rPr>
                <w:rFonts w:ascii="Gill Sans MT" w:hAnsi="Gill Sans MT"/>
              </w:rPr>
              <w:t xml:space="preserve">be spent on provision for PE and sport in schools. We will be accountable for how we have used the additional funding to support pupils progress and participation in PE and school sport. We are required to publish on-line information about how we have used the additional funding, including details about our sporting provision alongside curriculum details. This will ensure that parents/carers and others are made fully aware of the PE and sporting provision at </w:t>
            </w:r>
            <w:r w:rsidR="008D350B" w:rsidRPr="008D350B">
              <w:rPr>
                <w:rFonts w:ascii="Gill Sans MT" w:hAnsi="Gill Sans MT"/>
              </w:rPr>
              <w:t>The Grove</w:t>
            </w:r>
            <w:r w:rsidRPr="004719DE">
              <w:rPr>
                <w:rFonts w:ascii="Gill Sans MT" w:hAnsi="Gill Sans MT"/>
              </w:rPr>
              <w:t xml:space="preserve"> School</w:t>
            </w:r>
            <w:r w:rsidRPr="004719DE">
              <w:t xml:space="preserve">. </w:t>
            </w:r>
          </w:p>
          <w:p w14:paraId="751273F8" w14:textId="77777777" w:rsidR="004719DE" w:rsidRPr="004719DE" w:rsidRDefault="004719DE" w:rsidP="004719DE">
            <w:pPr>
              <w:rPr>
                <w:rFonts w:ascii="Gill Sans MT" w:hAnsi="Gill Sans MT"/>
              </w:rPr>
            </w:pPr>
            <w:r w:rsidRPr="004719DE">
              <w:rPr>
                <w:rFonts w:ascii="Gill Sans MT" w:hAnsi="Gill Sans MT"/>
              </w:rPr>
              <w:t xml:space="preserve">Purpose of funding </w:t>
            </w:r>
          </w:p>
          <w:p w14:paraId="5FF7E468" w14:textId="77777777" w:rsidR="004719DE" w:rsidRPr="004719DE" w:rsidRDefault="004719DE" w:rsidP="004719DE">
            <w:pPr>
              <w:rPr>
                <w:rFonts w:ascii="Gill Sans MT" w:hAnsi="Gill Sans MT"/>
              </w:rPr>
            </w:pPr>
            <w:r w:rsidRPr="004719DE">
              <w:rPr>
                <w:rFonts w:ascii="Gill Sans MT" w:hAnsi="Gill Sans MT"/>
              </w:rPr>
              <w:t xml:space="preserve">Schools must spend the additional funding on improving their provision of PE and sport, but they will have the freedom to choose how they do this. </w:t>
            </w:r>
          </w:p>
          <w:p w14:paraId="4402589A" w14:textId="77777777" w:rsidR="004719DE" w:rsidRPr="004719DE" w:rsidRDefault="004719DE" w:rsidP="004719DE">
            <w:pPr>
              <w:rPr>
                <w:rFonts w:ascii="Gill Sans MT" w:hAnsi="Gill Sans MT"/>
              </w:rPr>
            </w:pPr>
            <w:r w:rsidRPr="004719DE">
              <w:rPr>
                <w:rFonts w:ascii="Gill Sans MT" w:hAnsi="Gill Sans MT"/>
              </w:rPr>
              <w:t xml:space="preserve">Possible uses for the funding might include: </w:t>
            </w:r>
          </w:p>
          <w:p w14:paraId="290DD839" w14:textId="77777777" w:rsidR="004719DE" w:rsidRPr="004719DE" w:rsidRDefault="004719DE" w:rsidP="004719DE">
            <w:pPr>
              <w:numPr>
                <w:ilvl w:val="0"/>
                <w:numId w:val="1"/>
              </w:numPr>
              <w:rPr>
                <w:rFonts w:ascii="Gill Sans MT" w:hAnsi="Gill Sans MT"/>
              </w:rPr>
            </w:pPr>
            <w:r w:rsidRPr="004719DE">
              <w:rPr>
                <w:rFonts w:ascii="Gill Sans MT" w:hAnsi="Gill Sans MT"/>
              </w:rPr>
              <w:t xml:space="preserve">Hiring specialist PE teachers or qualified sports coaches to work with primary teachers when teaching PE </w:t>
            </w:r>
          </w:p>
          <w:p w14:paraId="132CD91A" w14:textId="77777777" w:rsidR="004719DE" w:rsidRPr="004719DE" w:rsidRDefault="004719DE" w:rsidP="004719DE">
            <w:pPr>
              <w:numPr>
                <w:ilvl w:val="0"/>
                <w:numId w:val="1"/>
              </w:numPr>
              <w:rPr>
                <w:rFonts w:ascii="Gill Sans MT" w:hAnsi="Gill Sans MT"/>
              </w:rPr>
            </w:pPr>
            <w:r w:rsidRPr="004719DE">
              <w:rPr>
                <w:rFonts w:ascii="Gill Sans MT" w:hAnsi="Gill Sans MT"/>
              </w:rPr>
              <w:t xml:space="preserve">Supporting and engaging the least active children through new or additional clubs and extra-curricular activities </w:t>
            </w:r>
          </w:p>
          <w:p w14:paraId="3A917E7B" w14:textId="77777777" w:rsidR="004719DE" w:rsidRPr="004719DE" w:rsidRDefault="004719DE" w:rsidP="004719DE">
            <w:pPr>
              <w:numPr>
                <w:ilvl w:val="0"/>
                <w:numId w:val="1"/>
              </w:numPr>
              <w:rPr>
                <w:rFonts w:ascii="Gill Sans MT" w:hAnsi="Gill Sans MT"/>
              </w:rPr>
            </w:pPr>
            <w:r w:rsidRPr="004719DE">
              <w:rPr>
                <w:rFonts w:ascii="Gill Sans MT" w:hAnsi="Gill Sans MT"/>
              </w:rPr>
              <w:t xml:space="preserve">Paying for professional development opportunities for teachers in PE and sport </w:t>
            </w:r>
          </w:p>
          <w:p w14:paraId="7AAE0BD2" w14:textId="77777777" w:rsidR="004719DE" w:rsidRPr="004719DE" w:rsidRDefault="004719DE" w:rsidP="004719DE">
            <w:pPr>
              <w:numPr>
                <w:ilvl w:val="0"/>
                <w:numId w:val="1"/>
              </w:numPr>
              <w:rPr>
                <w:rFonts w:ascii="Gill Sans MT" w:hAnsi="Gill Sans MT"/>
              </w:rPr>
            </w:pPr>
            <w:r w:rsidRPr="004719DE">
              <w:rPr>
                <w:rFonts w:ascii="Gill Sans MT" w:hAnsi="Gill Sans MT"/>
              </w:rPr>
              <w:t xml:space="preserve">Providing cover to release primary teachers for professional development in PE and sport </w:t>
            </w:r>
          </w:p>
          <w:p w14:paraId="02088103" w14:textId="77777777" w:rsidR="004719DE" w:rsidRPr="004719DE" w:rsidRDefault="004719DE" w:rsidP="004719DE">
            <w:pPr>
              <w:numPr>
                <w:ilvl w:val="0"/>
                <w:numId w:val="1"/>
              </w:numPr>
              <w:rPr>
                <w:rFonts w:ascii="Gill Sans MT" w:hAnsi="Gill Sans MT"/>
              </w:rPr>
            </w:pPr>
            <w:r w:rsidRPr="004719DE">
              <w:rPr>
                <w:rFonts w:ascii="Gill Sans MT" w:hAnsi="Gill Sans MT"/>
              </w:rPr>
              <w:t xml:space="preserve">Running sport competitions, or increasing pupils’ participation in the School Games </w:t>
            </w:r>
          </w:p>
          <w:p w14:paraId="1B49FE2C" w14:textId="77777777" w:rsidR="004719DE" w:rsidRPr="004719DE" w:rsidRDefault="004719DE" w:rsidP="004719DE">
            <w:pPr>
              <w:numPr>
                <w:ilvl w:val="0"/>
                <w:numId w:val="1"/>
              </w:numPr>
              <w:rPr>
                <w:rFonts w:ascii="Gill Sans MT" w:hAnsi="Gill Sans MT"/>
              </w:rPr>
            </w:pPr>
            <w:r w:rsidRPr="004719DE">
              <w:rPr>
                <w:rFonts w:ascii="Gill Sans MT" w:hAnsi="Gill Sans MT"/>
              </w:rPr>
              <w:t xml:space="preserve">Buying quality assured professional development modules or materials for PE and sport </w:t>
            </w:r>
          </w:p>
          <w:p w14:paraId="00A8ACAA" w14:textId="77777777" w:rsidR="004719DE" w:rsidRPr="004719DE" w:rsidRDefault="004719DE" w:rsidP="004719DE">
            <w:pPr>
              <w:numPr>
                <w:ilvl w:val="0"/>
                <w:numId w:val="1"/>
              </w:numPr>
              <w:rPr>
                <w:rFonts w:ascii="Gill Sans MT" w:hAnsi="Gill Sans MT"/>
              </w:rPr>
            </w:pPr>
            <w:r w:rsidRPr="004719DE">
              <w:rPr>
                <w:rFonts w:ascii="Gill Sans MT" w:hAnsi="Gill Sans MT"/>
              </w:rPr>
              <w:t xml:space="preserve">Providing places for pupils on after school sports clubs and holiday clubs </w:t>
            </w:r>
          </w:p>
          <w:p w14:paraId="61F4B598" w14:textId="77777777" w:rsidR="004719DE" w:rsidRPr="004719DE" w:rsidRDefault="004719DE" w:rsidP="004719DE">
            <w:pPr>
              <w:numPr>
                <w:ilvl w:val="0"/>
                <w:numId w:val="1"/>
              </w:numPr>
              <w:rPr>
                <w:rFonts w:ascii="Gill Sans MT" w:hAnsi="Gill Sans MT"/>
              </w:rPr>
            </w:pPr>
            <w:r w:rsidRPr="004719DE">
              <w:rPr>
                <w:rFonts w:ascii="Gill Sans MT" w:hAnsi="Gill Sans MT"/>
              </w:rPr>
              <w:t xml:space="preserve">Pooling the additional funding with that of other local schools </w:t>
            </w:r>
          </w:p>
          <w:p w14:paraId="03E77F23" w14:textId="77777777" w:rsidR="004719DE" w:rsidRPr="004719DE" w:rsidRDefault="004719DE" w:rsidP="004719DE"/>
        </w:tc>
      </w:tr>
    </w:tbl>
    <w:p w14:paraId="38DCA90F" w14:textId="77777777" w:rsidR="004719DE" w:rsidRPr="004719DE" w:rsidRDefault="004719DE" w:rsidP="004719DE"/>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18"/>
        <w:gridCol w:w="4418"/>
        <w:gridCol w:w="93"/>
      </w:tblGrid>
      <w:tr w:rsidR="004719DE" w:rsidRPr="004719DE" w14:paraId="500828CF" w14:textId="77777777" w:rsidTr="004719DE">
        <w:tblPrEx>
          <w:tblCellMar>
            <w:top w:w="0" w:type="dxa"/>
            <w:bottom w:w="0" w:type="dxa"/>
          </w:tblCellMar>
        </w:tblPrEx>
        <w:trPr>
          <w:gridAfter w:val="1"/>
          <w:wAfter w:w="93" w:type="dxa"/>
          <w:trHeight w:val="107"/>
        </w:trPr>
        <w:tc>
          <w:tcPr>
            <w:tcW w:w="8836" w:type="dxa"/>
            <w:gridSpan w:val="2"/>
            <w:tcBorders>
              <w:top w:val="none" w:sz="6" w:space="0" w:color="auto"/>
              <w:bottom w:val="none" w:sz="6" w:space="0" w:color="auto"/>
            </w:tcBorders>
          </w:tcPr>
          <w:p w14:paraId="044E6F15" w14:textId="77777777" w:rsidR="004719DE" w:rsidRPr="004719DE" w:rsidRDefault="004719DE" w:rsidP="004719DE">
            <w:pPr>
              <w:rPr>
                <w:rFonts w:ascii="Gill Sans MT" w:hAnsi="Gill Sans MT"/>
              </w:rPr>
            </w:pPr>
            <w:r w:rsidRPr="004719DE">
              <w:rPr>
                <w:rFonts w:ascii="Gill Sans MT" w:hAnsi="Gill Sans MT"/>
              </w:rPr>
              <w:t xml:space="preserve"> </w:t>
            </w:r>
            <w:r w:rsidRPr="004719DE">
              <w:rPr>
                <w:rFonts w:ascii="Gill Sans MT" w:hAnsi="Gill Sans MT"/>
                <w:b/>
                <w:bCs/>
              </w:rPr>
              <w:t xml:space="preserve">Overview of the school Number of pupils and Sports Premium received </w:t>
            </w:r>
          </w:p>
        </w:tc>
      </w:tr>
      <w:tr w:rsidR="004719DE" w:rsidRPr="004719DE" w14:paraId="55EE6734" w14:textId="77777777" w:rsidTr="004719DE">
        <w:tblPrEx>
          <w:tblCellMar>
            <w:top w:w="0" w:type="dxa"/>
            <w:bottom w:w="0" w:type="dxa"/>
          </w:tblCellMar>
        </w:tblPrEx>
        <w:trPr>
          <w:gridAfter w:val="1"/>
          <w:wAfter w:w="93" w:type="dxa"/>
          <w:trHeight w:val="107"/>
        </w:trPr>
        <w:tc>
          <w:tcPr>
            <w:tcW w:w="4418" w:type="dxa"/>
            <w:tcBorders>
              <w:top w:val="none" w:sz="6" w:space="0" w:color="auto"/>
              <w:bottom w:val="none" w:sz="6" w:space="0" w:color="auto"/>
              <w:right w:val="none" w:sz="6" w:space="0" w:color="auto"/>
            </w:tcBorders>
          </w:tcPr>
          <w:p w14:paraId="64125F2B" w14:textId="77777777" w:rsidR="004719DE" w:rsidRPr="004719DE" w:rsidRDefault="004719DE" w:rsidP="004719DE">
            <w:pPr>
              <w:rPr>
                <w:rFonts w:ascii="Gill Sans MT" w:hAnsi="Gill Sans MT"/>
              </w:rPr>
            </w:pPr>
            <w:r w:rsidRPr="004719DE">
              <w:rPr>
                <w:rFonts w:ascii="Gill Sans MT" w:hAnsi="Gill Sans MT"/>
              </w:rPr>
              <w:lastRenderedPageBreak/>
              <w:t xml:space="preserve">Total number of pupils on roll </w:t>
            </w:r>
          </w:p>
        </w:tc>
        <w:tc>
          <w:tcPr>
            <w:tcW w:w="4418" w:type="dxa"/>
            <w:tcBorders>
              <w:top w:val="none" w:sz="6" w:space="0" w:color="auto"/>
              <w:left w:val="none" w:sz="6" w:space="0" w:color="auto"/>
              <w:bottom w:val="none" w:sz="6" w:space="0" w:color="auto"/>
            </w:tcBorders>
          </w:tcPr>
          <w:p w14:paraId="2FD9E9E3" w14:textId="6B1EA31C" w:rsidR="004719DE" w:rsidRPr="004719DE" w:rsidRDefault="008D350B" w:rsidP="004719DE">
            <w:pPr>
              <w:rPr>
                <w:rFonts w:ascii="Gill Sans MT" w:hAnsi="Gill Sans MT"/>
              </w:rPr>
            </w:pPr>
            <w:r w:rsidRPr="008D350B">
              <w:rPr>
                <w:rFonts w:ascii="Gill Sans MT" w:hAnsi="Gill Sans MT"/>
              </w:rPr>
              <w:t>308</w:t>
            </w:r>
          </w:p>
        </w:tc>
      </w:tr>
      <w:tr w:rsidR="004719DE" w:rsidRPr="004719DE" w14:paraId="12D0CA4E" w14:textId="77777777" w:rsidTr="004719DE">
        <w:tblPrEx>
          <w:tblCellMar>
            <w:top w:w="0" w:type="dxa"/>
            <w:bottom w:w="0" w:type="dxa"/>
          </w:tblCellMar>
        </w:tblPrEx>
        <w:trPr>
          <w:gridAfter w:val="1"/>
          <w:wAfter w:w="93" w:type="dxa"/>
          <w:trHeight w:val="718"/>
        </w:trPr>
        <w:tc>
          <w:tcPr>
            <w:tcW w:w="4418" w:type="dxa"/>
            <w:tcBorders>
              <w:top w:val="none" w:sz="6" w:space="0" w:color="auto"/>
              <w:bottom w:val="none" w:sz="6" w:space="0" w:color="auto"/>
              <w:right w:val="none" w:sz="6" w:space="0" w:color="auto"/>
            </w:tcBorders>
          </w:tcPr>
          <w:p w14:paraId="35FA2982" w14:textId="77777777" w:rsidR="004719DE" w:rsidRPr="004719DE" w:rsidRDefault="004719DE" w:rsidP="004719DE">
            <w:pPr>
              <w:rPr>
                <w:rFonts w:ascii="Gill Sans MT" w:hAnsi="Gill Sans MT"/>
              </w:rPr>
            </w:pPr>
            <w:r w:rsidRPr="004719DE">
              <w:rPr>
                <w:rFonts w:ascii="Gill Sans MT" w:hAnsi="Gill Sans MT"/>
                <w:b/>
                <w:bCs/>
              </w:rPr>
              <w:t xml:space="preserve">Total amount of SPG received (£) </w:t>
            </w:r>
          </w:p>
        </w:tc>
        <w:tc>
          <w:tcPr>
            <w:tcW w:w="4418" w:type="dxa"/>
            <w:tcBorders>
              <w:top w:val="none" w:sz="6" w:space="0" w:color="auto"/>
              <w:left w:val="none" w:sz="6" w:space="0" w:color="auto"/>
              <w:bottom w:val="none" w:sz="6" w:space="0" w:color="auto"/>
            </w:tcBorders>
          </w:tcPr>
          <w:p w14:paraId="59171E1E" w14:textId="7653ED88" w:rsidR="004719DE" w:rsidRPr="004719DE" w:rsidRDefault="004719DE" w:rsidP="004719DE">
            <w:pPr>
              <w:rPr>
                <w:rFonts w:ascii="Gill Sans MT" w:hAnsi="Gill Sans MT"/>
              </w:rPr>
            </w:pPr>
            <w:r w:rsidRPr="004719DE">
              <w:rPr>
                <w:rFonts w:ascii="Gill Sans MT" w:hAnsi="Gill Sans MT"/>
              </w:rPr>
              <w:t>£1</w:t>
            </w:r>
            <w:r w:rsidR="008D350B" w:rsidRPr="008D350B">
              <w:rPr>
                <w:rFonts w:ascii="Gill Sans MT" w:hAnsi="Gill Sans MT"/>
              </w:rPr>
              <w:t>8,680</w:t>
            </w:r>
            <w:r w:rsidRPr="004719DE">
              <w:rPr>
                <w:rFonts w:ascii="Gill Sans MT" w:hAnsi="Gill Sans MT"/>
              </w:rPr>
              <w:t xml:space="preserve"> </w:t>
            </w:r>
          </w:p>
          <w:p w14:paraId="6A066800" w14:textId="1946BE7E" w:rsidR="004719DE" w:rsidRPr="004719DE" w:rsidRDefault="004719DE" w:rsidP="004719DE">
            <w:pPr>
              <w:rPr>
                <w:rFonts w:ascii="Gill Sans MT" w:hAnsi="Gill Sans MT"/>
              </w:rPr>
            </w:pPr>
          </w:p>
        </w:tc>
      </w:tr>
      <w:tr w:rsidR="004719DE" w:rsidRPr="004719DE" w14:paraId="56C66000" w14:textId="77777777" w:rsidTr="004719DE">
        <w:tblPrEx>
          <w:tblCellMar>
            <w:top w:w="0" w:type="dxa"/>
            <w:bottom w:w="0" w:type="dxa"/>
          </w:tblCellMar>
        </w:tblPrEx>
        <w:trPr>
          <w:trHeight w:val="107"/>
        </w:trPr>
        <w:tc>
          <w:tcPr>
            <w:tcW w:w="8929" w:type="dxa"/>
            <w:gridSpan w:val="3"/>
            <w:tcBorders>
              <w:top w:val="none" w:sz="6" w:space="0" w:color="auto"/>
              <w:bottom w:val="none" w:sz="6" w:space="0" w:color="auto"/>
            </w:tcBorders>
          </w:tcPr>
          <w:p w14:paraId="113FC71D" w14:textId="77777777" w:rsidR="004719DE" w:rsidRPr="004719DE" w:rsidRDefault="004719DE" w:rsidP="004719DE">
            <w:pPr>
              <w:rPr>
                <w:rFonts w:ascii="Gill Sans MT" w:hAnsi="Gill Sans MT"/>
              </w:rPr>
            </w:pPr>
            <w:r w:rsidRPr="004719DE">
              <w:rPr>
                <w:rFonts w:ascii="Gill Sans MT" w:hAnsi="Gill Sans MT"/>
                <w:b/>
                <w:bCs/>
              </w:rPr>
              <w:t xml:space="preserve">Summary of Sports Premium spending 2025/26 </w:t>
            </w:r>
          </w:p>
        </w:tc>
      </w:tr>
      <w:tr w:rsidR="004719DE" w:rsidRPr="004719DE" w14:paraId="4A097231" w14:textId="77777777" w:rsidTr="004719DE">
        <w:tblPrEx>
          <w:tblCellMar>
            <w:top w:w="0" w:type="dxa"/>
            <w:bottom w:w="0" w:type="dxa"/>
          </w:tblCellMar>
        </w:tblPrEx>
        <w:trPr>
          <w:trHeight w:val="2360"/>
        </w:trPr>
        <w:tc>
          <w:tcPr>
            <w:tcW w:w="8929" w:type="dxa"/>
            <w:gridSpan w:val="3"/>
            <w:tcBorders>
              <w:top w:val="none" w:sz="6" w:space="0" w:color="auto"/>
              <w:bottom w:val="none" w:sz="6" w:space="0" w:color="auto"/>
            </w:tcBorders>
          </w:tcPr>
          <w:p w14:paraId="135DD03F" w14:textId="77777777" w:rsidR="004719DE" w:rsidRPr="004719DE" w:rsidRDefault="004719DE" w:rsidP="004719DE">
            <w:pPr>
              <w:rPr>
                <w:rFonts w:ascii="Gill Sans MT" w:hAnsi="Gill Sans MT"/>
              </w:rPr>
            </w:pPr>
            <w:r w:rsidRPr="004719DE">
              <w:rPr>
                <w:rFonts w:ascii="Gill Sans MT" w:hAnsi="Gill Sans MT"/>
                <w:b/>
                <w:bCs/>
              </w:rPr>
              <w:t xml:space="preserve">Objectives in spending SPG: </w:t>
            </w:r>
          </w:p>
          <w:p w14:paraId="110AB81D" w14:textId="77777777" w:rsidR="004719DE" w:rsidRPr="004719DE" w:rsidRDefault="004719DE" w:rsidP="004719DE">
            <w:pPr>
              <w:rPr>
                <w:rFonts w:ascii="Gill Sans MT" w:hAnsi="Gill Sans MT"/>
              </w:rPr>
            </w:pPr>
            <w:r w:rsidRPr="004719DE">
              <w:rPr>
                <w:rFonts w:ascii="Gill Sans MT" w:hAnsi="Gill Sans MT"/>
              </w:rPr>
              <w:t xml:space="preserve">To engage all pupils in regular physical activity – Chief Medical Officer guidelines recommend that primary school children undertake at least 30 minutes of physical activity a day in school </w:t>
            </w:r>
          </w:p>
          <w:p w14:paraId="6345DEFD" w14:textId="77777777" w:rsidR="004719DE" w:rsidRPr="004719DE" w:rsidRDefault="004719DE" w:rsidP="004719DE">
            <w:pPr>
              <w:rPr>
                <w:rFonts w:ascii="Gill Sans MT" w:hAnsi="Gill Sans MT"/>
              </w:rPr>
            </w:pPr>
            <w:r w:rsidRPr="004719DE">
              <w:rPr>
                <w:rFonts w:ascii="Gill Sans MT" w:hAnsi="Gill Sans MT"/>
              </w:rPr>
              <w:t xml:space="preserve">To raise the profile of PE and sport across the school as a tool for whole school improvement </w:t>
            </w:r>
          </w:p>
          <w:p w14:paraId="0A88816E" w14:textId="77777777" w:rsidR="004719DE" w:rsidRPr="004719DE" w:rsidRDefault="004719DE" w:rsidP="004719DE">
            <w:pPr>
              <w:rPr>
                <w:rFonts w:ascii="Gill Sans MT" w:hAnsi="Gill Sans MT"/>
              </w:rPr>
            </w:pPr>
            <w:r w:rsidRPr="004719DE">
              <w:rPr>
                <w:rFonts w:ascii="Gill Sans MT" w:hAnsi="Gill Sans MT"/>
              </w:rPr>
              <w:t xml:space="preserve">To improve the skills and confidence in teaching staff in teaching PE. </w:t>
            </w:r>
          </w:p>
          <w:p w14:paraId="31DA138E" w14:textId="77777777" w:rsidR="004719DE" w:rsidRPr="004719DE" w:rsidRDefault="004719DE" w:rsidP="004719DE">
            <w:pPr>
              <w:rPr>
                <w:rFonts w:ascii="Gill Sans MT" w:hAnsi="Gill Sans MT"/>
              </w:rPr>
            </w:pPr>
            <w:r w:rsidRPr="004719DE">
              <w:rPr>
                <w:rFonts w:ascii="Gill Sans MT" w:hAnsi="Gill Sans MT"/>
              </w:rPr>
              <w:t xml:space="preserve">To raise attainment and enjoyment in PE. </w:t>
            </w:r>
          </w:p>
          <w:p w14:paraId="162D0A14" w14:textId="77777777" w:rsidR="004719DE" w:rsidRPr="004719DE" w:rsidRDefault="004719DE" w:rsidP="004719DE">
            <w:pPr>
              <w:rPr>
                <w:rFonts w:ascii="Gill Sans MT" w:hAnsi="Gill Sans MT"/>
              </w:rPr>
            </w:pPr>
            <w:r w:rsidRPr="004719DE">
              <w:rPr>
                <w:rFonts w:ascii="Gill Sans MT" w:hAnsi="Gill Sans MT"/>
              </w:rPr>
              <w:t xml:space="preserve">To foster an environment which supports the health and well-being of pupils. </w:t>
            </w:r>
          </w:p>
          <w:p w14:paraId="58E84C6C" w14:textId="77777777" w:rsidR="004719DE" w:rsidRPr="004719DE" w:rsidRDefault="004719DE" w:rsidP="004719DE">
            <w:pPr>
              <w:rPr>
                <w:rFonts w:ascii="Gill Sans MT" w:hAnsi="Gill Sans MT"/>
              </w:rPr>
            </w:pPr>
            <w:r w:rsidRPr="004719DE">
              <w:rPr>
                <w:rFonts w:ascii="Gill Sans MT" w:hAnsi="Gill Sans MT"/>
              </w:rPr>
              <w:t xml:space="preserve">To increase participation rates in sports and physical activity within and beyond the school day and promote positive attitudes to adopting a healthy lifestyle. </w:t>
            </w:r>
          </w:p>
          <w:p w14:paraId="62C8BD0C" w14:textId="77777777" w:rsidR="004719DE" w:rsidRPr="004719DE" w:rsidRDefault="004719DE" w:rsidP="004719DE">
            <w:pPr>
              <w:rPr>
                <w:rFonts w:ascii="Gill Sans MT" w:hAnsi="Gill Sans MT"/>
              </w:rPr>
            </w:pPr>
            <w:r w:rsidRPr="004719DE">
              <w:rPr>
                <w:rFonts w:ascii="Gill Sans MT" w:hAnsi="Gill Sans MT"/>
              </w:rPr>
              <w:lastRenderedPageBreak/>
              <w:t xml:space="preserve">To provide opportunities for pupils to participate in competitive sports including inter and intra school festivals. </w:t>
            </w:r>
          </w:p>
        </w:tc>
      </w:tr>
      <w:tr w:rsidR="004719DE" w:rsidRPr="004719DE" w14:paraId="6FD5C366" w14:textId="77777777" w:rsidTr="004719DE">
        <w:tblPrEx>
          <w:tblCellMar>
            <w:top w:w="0" w:type="dxa"/>
            <w:bottom w:w="0" w:type="dxa"/>
          </w:tblCellMar>
        </w:tblPrEx>
        <w:trPr>
          <w:trHeight w:val="2752"/>
        </w:trPr>
        <w:tc>
          <w:tcPr>
            <w:tcW w:w="8929" w:type="dxa"/>
            <w:gridSpan w:val="3"/>
            <w:tcBorders>
              <w:top w:val="none" w:sz="6" w:space="0" w:color="auto"/>
              <w:bottom w:val="none" w:sz="6" w:space="0" w:color="auto"/>
            </w:tcBorders>
          </w:tcPr>
          <w:p w14:paraId="676E8CCD" w14:textId="1E29F962" w:rsidR="004719DE" w:rsidRPr="004719DE" w:rsidRDefault="004719DE" w:rsidP="004719DE">
            <w:pPr>
              <w:rPr>
                <w:rFonts w:ascii="Gill Sans MT" w:hAnsi="Gill Sans MT"/>
              </w:rPr>
            </w:pPr>
            <w:r w:rsidRPr="004719DE">
              <w:rPr>
                <w:rFonts w:ascii="Gill Sans MT" w:hAnsi="Gill Sans MT"/>
                <w:b/>
                <w:bCs/>
              </w:rPr>
              <w:lastRenderedPageBreak/>
              <w:t xml:space="preserve">Summary of spending and actions taken for </w:t>
            </w:r>
            <w:r w:rsidR="008D350B">
              <w:rPr>
                <w:rFonts w:ascii="Gill Sans MT" w:hAnsi="Gill Sans MT"/>
                <w:b/>
                <w:bCs/>
              </w:rPr>
              <w:t>2024-</w:t>
            </w:r>
            <w:r w:rsidRPr="004719DE">
              <w:rPr>
                <w:rFonts w:ascii="Gill Sans MT" w:hAnsi="Gill Sans MT"/>
                <w:b/>
                <w:bCs/>
              </w:rPr>
              <w:t xml:space="preserve">2025 academic year: </w:t>
            </w:r>
          </w:p>
          <w:p w14:paraId="171C8DDC" w14:textId="77777777" w:rsidR="004719DE" w:rsidRPr="004719DE" w:rsidRDefault="004719DE" w:rsidP="004719DE">
            <w:pPr>
              <w:rPr>
                <w:rFonts w:ascii="Gill Sans MT" w:hAnsi="Gill Sans MT"/>
              </w:rPr>
            </w:pPr>
            <w:r w:rsidRPr="004719DE">
              <w:rPr>
                <w:rFonts w:ascii="Gill Sans MT" w:hAnsi="Gill Sans MT"/>
              </w:rPr>
              <w:t xml:space="preserve">A specialist PE teacher who works alongside teaching staff to improve the quality of planning, teaching and assessment of PE. </w:t>
            </w:r>
          </w:p>
          <w:p w14:paraId="3D7AEE4A" w14:textId="77777777" w:rsidR="004719DE" w:rsidRPr="004719DE" w:rsidRDefault="004719DE" w:rsidP="004719DE">
            <w:pPr>
              <w:rPr>
                <w:rFonts w:ascii="Gill Sans MT" w:hAnsi="Gill Sans MT"/>
              </w:rPr>
            </w:pPr>
            <w:r w:rsidRPr="004719DE">
              <w:rPr>
                <w:rFonts w:ascii="Gill Sans MT" w:hAnsi="Gill Sans MT"/>
              </w:rPr>
              <w:t xml:space="preserve">Participation in a range of competitions and festivals </w:t>
            </w:r>
          </w:p>
          <w:p w14:paraId="30145DA8" w14:textId="77777777" w:rsidR="004719DE" w:rsidRPr="004719DE" w:rsidRDefault="004719DE" w:rsidP="004719DE">
            <w:pPr>
              <w:rPr>
                <w:rFonts w:ascii="Gill Sans MT" w:hAnsi="Gill Sans MT"/>
              </w:rPr>
            </w:pPr>
            <w:r w:rsidRPr="004719DE">
              <w:rPr>
                <w:rFonts w:ascii="Gill Sans MT" w:hAnsi="Gill Sans MT"/>
              </w:rPr>
              <w:t xml:space="preserve">Training for Year 5 and 6 children as Sports Leaders to encourage and develop active playtimes. </w:t>
            </w:r>
          </w:p>
          <w:p w14:paraId="1859C888" w14:textId="77777777" w:rsidR="004719DE" w:rsidRPr="004719DE" w:rsidRDefault="004719DE" w:rsidP="004719DE">
            <w:pPr>
              <w:rPr>
                <w:rFonts w:ascii="Gill Sans MT" w:hAnsi="Gill Sans MT"/>
              </w:rPr>
            </w:pPr>
            <w:r w:rsidRPr="004719DE">
              <w:rPr>
                <w:rFonts w:ascii="Gill Sans MT" w:hAnsi="Gill Sans MT"/>
              </w:rPr>
              <w:t xml:space="preserve">Training for Meal Time assistants in active playtimes. </w:t>
            </w:r>
          </w:p>
          <w:p w14:paraId="476EBC5B" w14:textId="77777777" w:rsidR="004719DE" w:rsidRPr="004719DE" w:rsidRDefault="004719DE" w:rsidP="004719DE">
            <w:pPr>
              <w:rPr>
                <w:rFonts w:ascii="Gill Sans MT" w:hAnsi="Gill Sans MT"/>
              </w:rPr>
            </w:pPr>
            <w:r w:rsidRPr="004719DE">
              <w:rPr>
                <w:rFonts w:ascii="Gill Sans MT" w:hAnsi="Gill Sans MT"/>
              </w:rPr>
              <w:t xml:space="preserve">Subject leader support and access to networking groups. </w:t>
            </w:r>
          </w:p>
          <w:p w14:paraId="7E3CDCAD" w14:textId="77777777" w:rsidR="004719DE" w:rsidRPr="004719DE" w:rsidRDefault="004719DE" w:rsidP="004719DE">
            <w:pPr>
              <w:rPr>
                <w:rFonts w:ascii="Gill Sans MT" w:hAnsi="Gill Sans MT"/>
              </w:rPr>
            </w:pPr>
            <w:r w:rsidRPr="004719DE">
              <w:rPr>
                <w:rFonts w:ascii="Gill Sans MT" w:hAnsi="Gill Sans MT"/>
              </w:rPr>
              <w:t xml:space="preserve">The sports premium has also been used to; </w:t>
            </w:r>
          </w:p>
          <w:p w14:paraId="7FEACF15" w14:textId="77777777" w:rsidR="004719DE" w:rsidRPr="004719DE" w:rsidRDefault="004719DE" w:rsidP="004719DE">
            <w:pPr>
              <w:rPr>
                <w:rFonts w:ascii="Gill Sans MT" w:hAnsi="Gill Sans MT"/>
              </w:rPr>
            </w:pPr>
            <w:r w:rsidRPr="004719DE">
              <w:rPr>
                <w:rFonts w:ascii="Gill Sans MT" w:hAnsi="Gill Sans MT"/>
              </w:rPr>
              <w:t xml:space="preserve">Provide subsidised transport to and from sports competitions. </w:t>
            </w:r>
          </w:p>
          <w:p w14:paraId="6E174ABE" w14:textId="77777777" w:rsidR="004719DE" w:rsidRPr="004719DE" w:rsidRDefault="004719DE" w:rsidP="004719DE">
            <w:pPr>
              <w:rPr>
                <w:rFonts w:ascii="Gill Sans MT" w:hAnsi="Gill Sans MT"/>
              </w:rPr>
            </w:pPr>
            <w:r w:rsidRPr="004719DE">
              <w:rPr>
                <w:rFonts w:ascii="Gill Sans MT" w:hAnsi="Gill Sans MT"/>
              </w:rPr>
              <w:t xml:space="preserve">Improve equipment and storage. </w:t>
            </w:r>
          </w:p>
          <w:p w14:paraId="0E9B4D71" w14:textId="043C11CE" w:rsidR="004719DE" w:rsidRPr="004719DE" w:rsidRDefault="004719DE" w:rsidP="004719DE">
            <w:pPr>
              <w:rPr>
                <w:rFonts w:ascii="Gill Sans MT" w:hAnsi="Gill Sans MT"/>
              </w:rPr>
            </w:pPr>
            <w:r w:rsidRPr="004719DE">
              <w:rPr>
                <w:rFonts w:ascii="Gill Sans MT" w:hAnsi="Gill Sans MT"/>
              </w:rPr>
              <w:t xml:space="preserve">Provide physical interventions for identified pupils. </w:t>
            </w:r>
          </w:p>
          <w:p w14:paraId="76F6A99C" w14:textId="77777777" w:rsidR="004719DE" w:rsidRPr="004719DE" w:rsidRDefault="004719DE" w:rsidP="004719DE">
            <w:r w:rsidRPr="004719DE">
              <w:rPr>
                <w:rFonts w:ascii="Gill Sans MT" w:hAnsi="Gill Sans MT"/>
              </w:rPr>
              <w:lastRenderedPageBreak/>
              <w:t xml:space="preserve">Increase the number of extra-curricular clubs offered to pupils. </w:t>
            </w:r>
          </w:p>
        </w:tc>
      </w:tr>
      <w:tr w:rsidR="004719DE" w:rsidRPr="004719DE" w14:paraId="42D5632C" w14:textId="77777777" w:rsidTr="004719DE">
        <w:tblPrEx>
          <w:tblCellMar>
            <w:top w:w="0" w:type="dxa"/>
            <w:bottom w:w="0" w:type="dxa"/>
          </w:tblCellMar>
        </w:tblPrEx>
        <w:trPr>
          <w:trHeight w:val="107"/>
        </w:trPr>
        <w:tc>
          <w:tcPr>
            <w:tcW w:w="8929" w:type="dxa"/>
            <w:gridSpan w:val="3"/>
            <w:tcBorders>
              <w:top w:val="none" w:sz="6" w:space="0" w:color="auto"/>
              <w:bottom w:val="none" w:sz="6" w:space="0" w:color="auto"/>
            </w:tcBorders>
          </w:tcPr>
          <w:p w14:paraId="521C0D8A" w14:textId="77777777" w:rsidR="004719DE" w:rsidRPr="008D350B" w:rsidRDefault="004719DE" w:rsidP="004719DE">
            <w:pPr>
              <w:pStyle w:val="Default"/>
              <w:rPr>
                <w:rFonts w:ascii="Gill Sans MT" w:hAnsi="Gill Sans MT"/>
                <w:sz w:val="22"/>
                <w:szCs w:val="22"/>
              </w:rPr>
            </w:pPr>
            <w:r w:rsidRPr="008D350B">
              <w:rPr>
                <w:rFonts w:ascii="Gill Sans MT" w:hAnsi="Gill Sans MT"/>
                <w:b/>
                <w:bCs/>
                <w:sz w:val="22"/>
                <w:szCs w:val="22"/>
              </w:rPr>
              <w:lastRenderedPageBreak/>
              <w:t xml:space="preserve">Extra-curricular provision </w:t>
            </w:r>
          </w:p>
          <w:p w14:paraId="19403E94" w14:textId="15AAEA72" w:rsidR="004719DE" w:rsidRPr="008D350B" w:rsidRDefault="004719DE" w:rsidP="008D350B">
            <w:pPr>
              <w:rPr>
                <w:rFonts w:ascii="Gill Sans MT" w:hAnsi="Gill Sans MT"/>
              </w:rPr>
            </w:pPr>
            <w:r w:rsidRPr="008D350B">
              <w:rPr>
                <w:rFonts w:ascii="Gill Sans MT" w:hAnsi="Gill Sans MT"/>
              </w:rPr>
              <w:t xml:space="preserve">These run at various times throughout the academic year with an aim that there will be a physical activity that children can participate in every day afterschool, therefore extending the opportunity for all pupils to participate in at least 3 hours of physical activity per week. </w:t>
            </w:r>
          </w:p>
          <w:p w14:paraId="76B61876" w14:textId="273928E1" w:rsidR="004719DE" w:rsidRPr="004719DE" w:rsidRDefault="004719DE" w:rsidP="004719DE">
            <w:r w:rsidRPr="008D350B">
              <w:rPr>
                <w:rFonts w:ascii="Gill Sans MT" w:hAnsi="Gill Sans MT"/>
              </w:rPr>
              <w:t>In addition to this, we have developed an increasing number of school-club links, which give the children from the school access to join these.</w:t>
            </w:r>
            <w:r>
              <w:rPr>
                <w:sz w:val="22"/>
                <w:szCs w:val="22"/>
              </w:rPr>
              <w:t xml:space="preserve"> </w:t>
            </w:r>
          </w:p>
        </w:tc>
      </w:tr>
      <w:tr w:rsidR="004719DE" w14:paraId="555BAF6D" w14:textId="77777777" w:rsidTr="004719DE">
        <w:tblPrEx>
          <w:tblCellMar>
            <w:top w:w="0" w:type="dxa"/>
            <w:bottom w:w="0" w:type="dxa"/>
          </w:tblCellMar>
        </w:tblPrEx>
        <w:trPr>
          <w:trHeight w:val="107"/>
        </w:trPr>
        <w:tc>
          <w:tcPr>
            <w:tcW w:w="8929" w:type="dxa"/>
            <w:gridSpan w:val="3"/>
            <w:tcBorders>
              <w:top w:val="none" w:sz="6" w:space="0" w:color="auto"/>
              <w:left w:val="none" w:sz="6" w:space="0" w:color="auto"/>
              <w:bottom w:val="none" w:sz="6" w:space="0" w:color="auto"/>
              <w:right w:val="none" w:sz="6" w:space="0" w:color="auto"/>
            </w:tcBorders>
          </w:tcPr>
          <w:p w14:paraId="60F1BDCA" w14:textId="77777777" w:rsidR="004719DE" w:rsidRPr="008D350B" w:rsidRDefault="004719DE">
            <w:pPr>
              <w:pStyle w:val="Default"/>
              <w:rPr>
                <w:rFonts w:ascii="Gill Sans MT" w:hAnsi="Gill Sans MT"/>
                <w:b/>
                <w:bCs/>
                <w:sz w:val="22"/>
                <w:szCs w:val="22"/>
              </w:rPr>
            </w:pPr>
            <w:r w:rsidRPr="008D350B">
              <w:rPr>
                <w:rFonts w:ascii="Gill Sans MT" w:hAnsi="Gill Sans MT"/>
                <w:b/>
                <w:bCs/>
                <w:sz w:val="22"/>
                <w:szCs w:val="22"/>
              </w:rPr>
              <w:t xml:space="preserve">Outcomes to date: </w:t>
            </w:r>
          </w:p>
          <w:p w14:paraId="350AD855" w14:textId="77777777" w:rsidR="004719DE" w:rsidRPr="00424B5B" w:rsidRDefault="004719DE" w:rsidP="00424B5B">
            <w:pPr>
              <w:rPr>
                <w:rFonts w:ascii="Gill Sans MT" w:hAnsi="Gill Sans MT"/>
              </w:rPr>
            </w:pPr>
            <w:r w:rsidRPr="00424B5B">
              <w:rPr>
                <w:rFonts w:ascii="Gill Sans MT" w:hAnsi="Gill Sans MT"/>
              </w:rPr>
              <w:t xml:space="preserve">Improved staff confidence and skill in planning and teaching PE </w:t>
            </w:r>
          </w:p>
          <w:p w14:paraId="7C1A0892" w14:textId="77777777" w:rsidR="004719DE" w:rsidRPr="00424B5B" w:rsidRDefault="004719DE" w:rsidP="00424B5B">
            <w:pPr>
              <w:rPr>
                <w:rFonts w:ascii="Gill Sans MT" w:hAnsi="Gill Sans MT"/>
              </w:rPr>
            </w:pPr>
            <w:r w:rsidRPr="00424B5B">
              <w:rPr>
                <w:rFonts w:ascii="Gill Sans MT" w:hAnsi="Gill Sans MT"/>
              </w:rPr>
              <w:t xml:space="preserve">An analysis of children’s </w:t>
            </w:r>
            <w:proofErr w:type="gramStart"/>
            <w:r w:rsidRPr="00424B5B">
              <w:rPr>
                <w:rFonts w:ascii="Gill Sans MT" w:hAnsi="Gill Sans MT"/>
              </w:rPr>
              <w:t>take</w:t>
            </w:r>
            <w:proofErr w:type="gramEnd"/>
            <w:r w:rsidRPr="00424B5B">
              <w:rPr>
                <w:rFonts w:ascii="Gill Sans MT" w:hAnsi="Gill Sans MT"/>
              </w:rPr>
              <w:t xml:space="preserve"> up of Sport and Physical activity within and beyond the school day shows that all pupils now access 2 hours of quality PE teaching in week. </w:t>
            </w:r>
          </w:p>
          <w:p w14:paraId="0DC7C520" w14:textId="77777777" w:rsidR="004719DE" w:rsidRPr="00424B5B" w:rsidRDefault="004719DE" w:rsidP="00424B5B">
            <w:pPr>
              <w:rPr>
                <w:rFonts w:ascii="Gill Sans MT" w:hAnsi="Gill Sans MT"/>
              </w:rPr>
            </w:pPr>
            <w:r w:rsidRPr="00424B5B">
              <w:rPr>
                <w:rFonts w:ascii="Gill Sans MT" w:hAnsi="Gill Sans MT"/>
              </w:rPr>
              <w:t xml:space="preserve">In addition, 75% of pupils participate in 1 additional hour of physical activity or sport beyond the school day. </w:t>
            </w:r>
          </w:p>
          <w:p w14:paraId="43E2084F" w14:textId="77777777" w:rsidR="004719DE" w:rsidRPr="00424B5B" w:rsidRDefault="004719DE" w:rsidP="00424B5B">
            <w:pPr>
              <w:rPr>
                <w:rFonts w:ascii="Gill Sans MT" w:hAnsi="Gill Sans MT"/>
              </w:rPr>
            </w:pPr>
            <w:r w:rsidRPr="00424B5B">
              <w:rPr>
                <w:rFonts w:ascii="Gill Sans MT" w:hAnsi="Gill Sans MT"/>
              </w:rPr>
              <w:t xml:space="preserve">30% of pupils participate in 2 hours’ sport or physical activity beyond the school day. </w:t>
            </w:r>
          </w:p>
          <w:p w14:paraId="51659491" w14:textId="77777777" w:rsidR="004719DE" w:rsidRPr="00424B5B" w:rsidRDefault="004719DE" w:rsidP="00424B5B">
            <w:pPr>
              <w:rPr>
                <w:rFonts w:ascii="Gill Sans MT" w:hAnsi="Gill Sans MT"/>
              </w:rPr>
            </w:pPr>
            <w:r w:rsidRPr="00424B5B">
              <w:rPr>
                <w:rFonts w:ascii="Gill Sans MT" w:hAnsi="Gill Sans MT"/>
              </w:rPr>
              <w:lastRenderedPageBreak/>
              <w:t xml:space="preserve">88% of Key Stage 2 pupils leaving the school reach the National Expectations in swimming. Two children who did not reach the expected standard have been offered intensive summer holiday swimming lessons. </w:t>
            </w:r>
          </w:p>
          <w:p w14:paraId="41015EA9" w14:textId="3E1D4A81" w:rsidR="004719DE" w:rsidRPr="00424B5B" w:rsidRDefault="004719DE" w:rsidP="00424B5B">
            <w:pPr>
              <w:rPr>
                <w:rFonts w:ascii="Gill Sans MT" w:hAnsi="Gill Sans MT"/>
              </w:rPr>
            </w:pPr>
            <w:r w:rsidRPr="00424B5B">
              <w:rPr>
                <w:rFonts w:ascii="Gill Sans MT" w:hAnsi="Gill Sans MT"/>
              </w:rPr>
              <w:t xml:space="preserve">All of Key Stage 2 pupils are offered swimming lessons during their time at </w:t>
            </w:r>
            <w:r w:rsidR="008D350B" w:rsidRPr="00424B5B">
              <w:rPr>
                <w:rFonts w:ascii="Gill Sans MT" w:hAnsi="Gill Sans MT"/>
              </w:rPr>
              <w:t>The Grove</w:t>
            </w:r>
            <w:r w:rsidRPr="00424B5B">
              <w:rPr>
                <w:rFonts w:ascii="Gill Sans MT" w:hAnsi="Gill Sans MT"/>
              </w:rPr>
              <w:t xml:space="preserve">, and will have the opportunity to be taught swimming. </w:t>
            </w:r>
          </w:p>
          <w:p w14:paraId="6C994705" w14:textId="155AF689" w:rsidR="004719DE" w:rsidRPr="00424B5B" w:rsidRDefault="004719DE" w:rsidP="00424B5B">
            <w:pPr>
              <w:rPr>
                <w:rFonts w:ascii="Gill Sans MT" w:hAnsi="Gill Sans MT"/>
              </w:rPr>
            </w:pPr>
            <w:r w:rsidRPr="00424B5B">
              <w:rPr>
                <w:rFonts w:ascii="Gill Sans MT" w:hAnsi="Gill Sans MT"/>
              </w:rPr>
              <w:t xml:space="preserve">100% of Key Stage 2 pupils have participated in at least one sporting event, competing against pupils. </w:t>
            </w:r>
          </w:p>
          <w:p w14:paraId="4F466B8C" w14:textId="4FEF7BC7" w:rsidR="004719DE" w:rsidRPr="00424B5B" w:rsidRDefault="004719DE" w:rsidP="00424B5B">
            <w:pPr>
              <w:rPr>
                <w:rFonts w:ascii="Gill Sans MT" w:hAnsi="Gill Sans MT"/>
              </w:rPr>
            </w:pPr>
            <w:r w:rsidRPr="00424B5B">
              <w:rPr>
                <w:rFonts w:ascii="Gill Sans MT" w:hAnsi="Gill Sans MT"/>
              </w:rPr>
              <w:t xml:space="preserve">Pupils have accessed an increasing number of competitions and events, competing against others schools. </w:t>
            </w:r>
          </w:p>
          <w:p w14:paraId="5B98C6E1" w14:textId="77777777" w:rsidR="004719DE" w:rsidRPr="00424B5B" w:rsidRDefault="004719DE" w:rsidP="00424B5B">
            <w:pPr>
              <w:rPr>
                <w:rFonts w:ascii="Gill Sans MT" w:hAnsi="Gill Sans MT"/>
              </w:rPr>
            </w:pPr>
            <w:r w:rsidRPr="00424B5B">
              <w:rPr>
                <w:rFonts w:ascii="Gill Sans MT" w:hAnsi="Gill Sans MT"/>
              </w:rPr>
              <w:t xml:space="preserve">Progressive 2- year rolling programme in place </w:t>
            </w:r>
          </w:p>
          <w:p w14:paraId="3BCCDCA9" w14:textId="77777777" w:rsidR="004719DE" w:rsidRPr="00424B5B" w:rsidRDefault="004719DE" w:rsidP="00424B5B">
            <w:pPr>
              <w:rPr>
                <w:rFonts w:ascii="Gill Sans MT" w:hAnsi="Gill Sans MT"/>
              </w:rPr>
            </w:pPr>
            <w:r w:rsidRPr="00424B5B">
              <w:rPr>
                <w:rFonts w:ascii="Gill Sans MT" w:hAnsi="Gill Sans MT"/>
              </w:rPr>
              <w:t xml:space="preserve">Accurate assessments of PE being used to inform teaching. </w:t>
            </w:r>
          </w:p>
          <w:p w14:paraId="1B01CE5D" w14:textId="77777777" w:rsidR="008D350B" w:rsidRDefault="008D350B">
            <w:pPr>
              <w:pStyle w:val="Default"/>
              <w:rPr>
                <w:b/>
                <w:bCs/>
                <w:sz w:val="22"/>
                <w:szCs w:val="22"/>
              </w:rPr>
            </w:pPr>
          </w:p>
          <w:p w14:paraId="0F128A98" w14:textId="77777777" w:rsidR="00424B5B" w:rsidRPr="004719DE" w:rsidRDefault="00424B5B">
            <w:pPr>
              <w:pStyle w:val="Default"/>
              <w:rPr>
                <w:b/>
                <w:bCs/>
                <w:sz w:val="22"/>
                <w:szCs w:val="22"/>
              </w:rPr>
            </w:pPr>
          </w:p>
        </w:tc>
      </w:tr>
      <w:tr w:rsidR="004719DE" w14:paraId="2F99C01E" w14:textId="77777777" w:rsidTr="004719DE">
        <w:tblPrEx>
          <w:tblCellMar>
            <w:top w:w="0" w:type="dxa"/>
            <w:bottom w:w="0" w:type="dxa"/>
          </w:tblCellMar>
        </w:tblPrEx>
        <w:trPr>
          <w:trHeight w:val="107"/>
        </w:trPr>
        <w:tc>
          <w:tcPr>
            <w:tcW w:w="8929" w:type="dxa"/>
            <w:gridSpan w:val="3"/>
            <w:tcBorders>
              <w:top w:val="none" w:sz="6" w:space="0" w:color="auto"/>
              <w:left w:val="none" w:sz="6" w:space="0" w:color="auto"/>
              <w:bottom w:val="none" w:sz="6" w:space="0" w:color="auto"/>
              <w:right w:val="none" w:sz="6" w:space="0" w:color="auto"/>
            </w:tcBorders>
          </w:tcPr>
          <w:p w14:paraId="68F5EFA8" w14:textId="77777777" w:rsidR="004719DE" w:rsidRPr="008D350B" w:rsidRDefault="004719DE">
            <w:pPr>
              <w:pStyle w:val="Default"/>
              <w:rPr>
                <w:rFonts w:ascii="Gill Sans MT" w:hAnsi="Gill Sans MT"/>
                <w:b/>
                <w:bCs/>
                <w:sz w:val="22"/>
                <w:szCs w:val="22"/>
              </w:rPr>
            </w:pPr>
            <w:r w:rsidRPr="008D350B">
              <w:rPr>
                <w:rFonts w:ascii="Gill Sans MT" w:hAnsi="Gill Sans MT"/>
                <w:b/>
                <w:bCs/>
                <w:sz w:val="22"/>
                <w:szCs w:val="22"/>
              </w:rPr>
              <w:lastRenderedPageBreak/>
              <w:t xml:space="preserve">Action for 2025 – 2026 </w:t>
            </w:r>
          </w:p>
          <w:p w14:paraId="3DF7E1D0" w14:textId="77777777" w:rsidR="004719DE" w:rsidRPr="00424B5B" w:rsidRDefault="004719DE" w:rsidP="00424B5B">
            <w:pPr>
              <w:rPr>
                <w:rFonts w:ascii="Gill Sans MT" w:hAnsi="Gill Sans MT"/>
              </w:rPr>
            </w:pPr>
            <w:r w:rsidRPr="00424B5B">
              <w:rPr>
                <w:rFonts w:ascii="Gill Sans MT" w:hAnsi="Gill Sans MT"/>
              </w:rPr>
              <w:t xml:space="preserve">Children to have increased opportunities for Intra and inter school competition. </w:t>
            </w:r>
          </w:p>
          <w:p w14:paraId="699EC3F9" w14:textId="77777777" w:rsidR="004719DE" w:rsidRPr="00424B5B" w:rsidRDefault="004719DE" w:rsidP="00424B5B">
            <w:pPr>
              <w:rPr>
                <w:rFonts w:ascii="Gill Sans MT" w:hAnsi="Gill Sans MT"/>
              </w:rPr>
            </w:pPr>
            <w:r w:rsidRPr="00424B5B">
              <w:rPr>
                <w:rFonts w:ascii="Gill Sans MT" w:hAnsi="Gill Sans MT"/>
              </w:rPr>
              <w:t xml:space="preserve">(Intra school competition to be used as a vehicle to support and enhance whole school house point system. The profile of intra school competition is raised throughout all schools and supports existing whole school house point system) </w:t>
            </w:r>
          </w:p>
          <w:p w14:paraId="0AD11861" w14:textId="77777777" w:rsidR="004719DE" w:rsidRPr="00424B5B" w:rsidRDefault="004719DE" w:rsidP="00424B5B">
            <w:pPr>
              <w:rPr>
                <w:rFonts w:ascii="Gill Sans MT" w:hAnsi="Gill Sans MT"/>
              </w:rPr>
            </w:pPr>
            <w:r w:rsidRPr="00424B5B">
              <w:rPr>
                <w:rFonts w:ascii="Gill Sans MT" w:hAnsi="Gill Sans MT"/>
              </w:rPr>
              <w:t xml:space="preserve">Improve standards of pupils’ skills in gymnastics and invasion games across the school </w:t>
            </w:r>
          </w:p>
          <w:p w14:paraId="12A0EA74" w14:textId="77777777" w:rsidR="004719DE" w:rsidRPr="00424B5B" w:rsidRDefault="004719DE" w:rsidP="00424B5B">
            <w:pPr>
              <w:rPr>
                <w:rFonts w:ascii="Gill Sans MT" w:hAnsi="Gill Sans MT"/>
              </w:rPr>
            </w:pPr>
            <w:r w:rsidRPr="00424B5B">
              <w:rPr>
                <w:rFonts w:ascii="Gill Sans MT" w:hAnsi="Gill Sans MT"/>
              </w:rPr>
              <w:t xml:space="preserve">Further development of the school curriculum map that matches the inter and intra school sports being taught. </w:t>
            </w:r>
          </w:p>
          <w:p w14:paraId="424F13DF" w14:textId="77777777" w:rsidR="004719DE" w:rsidRPr="00424B5B" w:rsidRDefault="004719DE" w:rsidP="00424B5B">
            <w:pPr>
              <w:rPr>
                <w:rFonts w:ascii="Gill Sans MT" w:hAnsi="Gill Sans MT"/>
              </w:rPr>
            </w:pPr>
            <w:r w:rsidRPr="00424B5B">
              <w:rPr>
                <w:rFonts w:ascii="Gill Sans MT" w:hAnsi="Gill Sans MT"/>
              </w:rPr>
              <w:t xml:space="preserve">Continue to improve quality of teaching at both key stages through partnership with experienced and qualified coaches, adopting a team-teaching approach. </w:t>
            </w:r>
          </w:p>
          <w:p w14:paraId="6EBA2089" w14:textId="77777777" w:rsidR="004719DE" w:rsidRPr="00424B5B" w:rsidRDefault="004719DE" w:rsidP="00424B5B">
            <w:pPr>
              <w:rPr>
                <w:rFonts w:ascii="Gill Sans MT" w:hAnsi="Gill Sans MT"/>
              </w:rPr>
            </w:pPr>
            <w:r w:rsidRPr="00424B5B">
              <w:rPr>
                <w:rFonts w:ascii="Gill Sans MT" w:hAnsi="Gill Sans MT"/>
              </w:rPr>
              <w:t xml:space="preserve">Develop systems for assessment that help improve quality of teaching and learning. </w:t>
            </w:r>
          </w:p>
          <w:p w14:paraId="757F0F64" w14:textId="77777777" w:rsidR="004719DE" w:rsidRPr="00424B5B" w:rsidRDefault="004719DE" w:rsidP="00424B5B">
            <w:pPr>
              <w:rPr>
                <w:rFonts w:ascii="Gill Sans MT" w:hAnsi="Gill Sans MT"/>
              </w:rPr>
            </w:pPr>
            <w:r w:rsidRPr="00424B5B">
              <w:rPr>
                <w:rFonts w:ascii="Gill Sans MT" w:hAnsi="Gill Sans MT"/>
              </w:rPr>
              <w:t xml:space="preserve">Explore and re-address the Aims and Values of the school from all stakeholders. </w:t>
            </w:r>
          </w:p>
          <w:p w14:paraId="267E77A0" w14:textId="77777777" w:rsidR="004719DE" w:rsidRPr="00424B5B" w:rsidRDefault="004719DE" w:rsidP="00424B5B">
            <w:pPr>
              <w:rPr>
                <w:rFonts w:ascii="Gill Sans MT" w:hAnsi="Gill Sans MT"/>
              </w:rPr>
            </w:pPr>
            <w:r w:rsidRPr="00424B5B">
              <w:rPr>
                <w:rFonts w:ascii="Gill Sans MT" w:hAnsi="Gill Sans MT"/>
              </w:rPr>
              <w:t xml:space="preserve">Audit of PE resources and equipment and a plan for replacement and improvement provision where needed. </w:t>
            </w:r>
          </w:p>
          <w:p w14:paraId="5CBFF82F" w14:textId="77777777" w:rsidR="004719DE" w:rsidRPr="00424B5B" w:rsidRDefault="004719DE" w:rsidP="00424B5B">
            <w:pPr>
              <w:rPr>
                <w:rFonts w:ascii="Gill Sans MT" w:hAnsi="Gill Sans MT"/>
              </w:rPr>
            </w:pPr>
            <w:r w:rsidRPr="00424B5B">
              <w:rPr>
                <w:rFonts w:ascii="Gill Sans MT" w:hAnsi="Gill Sans MT"/>
              </w:rPr>
              <w:lastRenderedPageBreak/>
              <w:t xml:space="preserve">Aim for 100% of pupils to reach National Expectation for swimming at Key Stage 2 (intense swimming lesson programme offered to any child not reaching the minimum standard) </w:t>
            </w:r>
          </w:p>
          <w:p w14:paraId="4BA112B8" w14:textId="77777777" w:rsidR="004719DE" w:rsidRPr="00424B5B" w:rsidRDefault="004719DE" w:rsidP="00424B5B">
            <w:pPr>
              <w:rPr>
                <w:rFonts w:ascii="Gill Sans MT" w:hAnsi="Gill Sans MT"/>
              </w:rPr>
            </w:pPr>
            <w:r w:rsidRPr="00424B5B">
              <w:rPr>
                <w:rFonts w:ascii="Gill Sans MT" w:hAnsi="Gill Sans MT"/>
              </w:rPr>
              <w:t xml:space="preserve">Improve the attainment of pupils in PE at all levels </w:t>
            </w:r>
          </w:p>
          <w:p w14:paraId="7D57E90B" w14:textId="77777777" w:rsidR="004719DE" w:rsidRPr="00424B5B" w:rsidRDefault="004719DE" w:rsidP="00424B5B">
            <w:pPr>
              <w:rPr>
                <w:rFonts w:ascii="Gill Sans MT" w:hAnsi="Gill Sans MT"/>
              </w:rPr>
            </w:pPr>
            <w:r w:rsidRPr="00424B5B">
              <w:rPr>
                <w:rFonts w:ascii="Gill Sans MT" w:hAnsi="Gill Sans MT"/>
              </w:rPr>
              <w:t xml:space="preserve">Increase enjoyment of PE and sport </w:t>
            </w:r>
          </w:p>
          <w:p w14:paraId="309440C9" w14:textId="77777777" w:rsidR="004719DE" w:rsidRPr="00424B5B" w:rsidRDefault="004719DE" w:rsidP="00424B5B">
            <w:pPr>
              <w:rPr>
                <w:rFonts w:ascii="Gill Sans MT" w:hAnsi="Gill Sans MT"/>
              </w:rPr>
            </w:pPr>
            <w:r w:rsidRPr="00424B5B">
              <w:rPr>
                <w:rFonts w:ascii="Gill Sans MT" w:hAnsi="Gill Sans MT"/>
              </w:rPr>
              <w:t xml:space="preserve">Improve the health and well-being of pupils across the school </w:t>
            </w:r>
          </w:p>
          <w:p w14:paraId="4286272D" w14:textId="77777777" w:rsidR="004719DE" w:rsidRPr="004719DE" w:rsidRDefault="004719DE" w:rsidP="00424B5B">
            <w:pPr>
              <w:rPr>
                <w:b/>
                <w:bCs/>
                <w:sz w:val="22"/>
                <w:szCs w:val="22"/>
              </w:rPr>
            </w:pPr>
            <w:r w:rsidRPr="00424B5B">
              <w:rPr>
                <w:rFonts w:ascii="Gill Sans MT" w:hAnsi="Gill Sans MT"/>
              </w:rPr>
              <w:t>Conduct a health and well-being survey and use outcomes to inform future spend.</w:t>
            </w:r>
            <w:r w:rsidRPr="004719DE">
              <w:rPr>
                <w:b/>
                <w:bCs/>
                <w:sz w:val="22"/>
                <w:szCs w:val="22"/>
              </w:rPr>
              <w:t xml:space="preserve"> </w:t>
            </w:r>
          </w:p>
        </w:tc>
      </w:tr>
    </w:tbl>
    <w:p w14:paraId="11A9C306" w14:textId="77777777" w:rsidR="00A37683" w:rsidRDefault="00A37683" w:rsidP="004719DE"/>
    <w:sectPr w:rsidR="00A37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AF6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2889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DE"/>
    <w:rsid w:val="00424B5B"/>
    <w:rsid w:val="004719DE"/>
    <w:rsid w:val="006E2224"/>
    <w:rsid w:val="006E300D"/>
    <w:rsid w:val="008D350B"/>
    <w:rsid w:val="00A37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AE0F"/>
  <w15:chartTrackingRefBased/>
  <w15:docId w15:val="{DEBBF06F-A610-45D1-8251-B6F48DAE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9DE"/>
    <w:rPr>
      <w:rFonts w:eastAsiaTheme="majorEastAsia" w:cstheme="majorBidi"/>
      <w:color w:val="272727" w:themeColor="text1" w:themeTint="D8"/>
    </w:rPr>
  </w:style>
  <w:style w:type="paragraph" w:styleId="Title">
    <w:name w:val="Title"/>
    <w:basedOn w:val="Normal"/>
    <w:next w:val="Normal"/>
    <w:link w:val="TitleChar"/>
    <w:uiPriority w:val="10"/>
    <w:qFormat/>
    <w:rsid w:val="00471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9DE"/>
    <w:pPr>
      <w:spacing w:before="160"/>
      <w:jc w:val="center"/>
    </w:pPr>
    <w:rPr>
      <w:i/>
      <w:iCs/>
      <w:color w:val="404040" w:themeColor="text1" w:themeTint="BF"/>
    </w:rPr>
  </w:style>
  <w:style w:type="character" w:customStyle="1" w:styleId="QuoteChar">
    <w:name w:val="Quote Char"/>
    <w:basedOn w:val="DefaultParagraphFont"/>
    <w:link w:val="Quote"/>
    <w:uiPriority w:val="29"/>
    <w:rsid w:val="004719DE"/>
    <w:rPr>
      <w:i/>
      <w:iCs/>
      <w:color w:val="404040" w:themeColor="text1" w:themeTint="BF"/>
    </w:rPr>
  </w:style>
  <w:style w:type="paragraph" w:styleId="ListParagraph">
    <w:name w:val="List Paragraph"/>
    <w:basedOn w:val="Normal"/>
    <w:uiPriority w:val="34"/>
    <w:qFormat/>
    <w:rsid w:val="004719DE"/>
    <w:pPr>
      <w:ind w:left="720"/>
      <w:contextualSpacing/>
    </w:pPr>
  </w:style>
  <w:style w:type="character" w:styleId="IntenseEmphasis">
    <w:name w:val="Intense Emphasis"/>
    <w:basedOn w:val="DefaultParagraphFont"/>
    <w:uiPriority w:val="21"/>
    <w:qFormat/>
    <w:rsid w:val="004719DE"/>
    <w:rPr>
      <w:i/>
      <w:iCs/>
      <w:color w:val="0F4761" w:themeColor="accent1" w:themeShade="BF"/>
    </w:rPr>
  </w:style>
  <w:style w:type="paragraph" w:styleId="IntenseQuote">
    <w:name w:val="Intense Quote"/>
    <w:basedOn w:val="Normal"/>
    <w:next w:val="Normal"/>
    <w:link w:val="IntenseQuoteChar"/>
    <w:uiPriority w:val="30"/>
    <w:qFormat/>
    <w:rsid w:val="00471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9DE"/>
    <w:rPr>
      <w:i/>
      <w:iCs/>
      <w:color w:val="0F4761" w:themeColor="accent1" w:themeShade="BF"/>
    </w:rPr>
  </w:style>
  <w:style w:type="character" w:styleId="IntenseReference">
    <w:name w:val="Intense Reference"/>
    <w:basedOn w:val="DefaultParagraphFont"/>
    <w:uiPriority w:val="32"/>
    <w:qFormat/>
    <w:rsid w:val="004719DE"/>
    <w:rPr>
      <w:b/>
      <w:bCs/>
      <w:smallCaps/>
      <w:color w:val="0F4761" w:themeColor="accent1" w:themeShade="BF"/>
      <w:spacing w:val="5"/>
    </w:rPr>
  </w:style>
  <w:style w:type="paragraph" w:customStyle="1" w:styleId="Default">
    <w:name w:val="Default"/>
    <w:rsid w:val="004719DE"/>
    <w:pPr>
      <w:autoSpaceDE w:val="0"/>
      <w:autoSpaceDN w:val="0"/>
      <w:adjustRightInd w:val="0"/>
      <w:spacing w:after="0" w:line="240" w:lineRule="auto"/>
    </w:pPr>
    <w:rPr>
      <w:rFonts w:ascii="Tahoma" w:hAnsi="Tahoma" w:cs="Tahom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Grove School Totnes</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Priest</dc:creator>
  <cp:keywords/>
  <dc:description/>
  <cp:lastModifiedBy>Hilary Priest</cp:lastModifiedBy>
  <cp:revision>2</cp:revision>
  <dcterms:created xsi:type="dcterms:W3CDTF">2026-03-03T11:40:00Z</dcterms:created>
  <dcterms:modified xsi:type="dcterms:W3CDTF">2026-03-03T11:55:00Z</dcterms:modified>
</cp:coreProperties>
</file>