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9F5" w14:textId="5EC64691" w:rsidR="00941C76" w:rsidRPr="00FC7616" w:rsidRDefault="00463E0D">
      <w:pPr>
        <w:rPr>
          <w:b/>
          <w:bCs/>
          <w:sz w:val="28"/>
          <w:szCs w:val="28"/>
        </w:rPr>
      </w:pPr>
      <w:r w:rsidRPr="00FC7616">
        <w:rPr>
          <w:b/>
          <w:bCs/>
          <w:sz w:val="28"/>
          <w:szCs w:val="28"/>
        </w:rPr>
        <w:t>Grove Key Stage 2 SATs 2023</w:t>
      </w:r>
    </w:p>
    <w:p w14:paraId="3AEBD75B" w14:textId="1122A678" w:rsidR="0081696F" w:rsidRDefault="00FC7616">
      <w:pPr>
        <w:rPr>
          <w:sz w:val="24"/>
          <w:szCs w:val="24"/>
        </w:rPr>
      </w:pPr>
      <w:r w:rsidRPr="00FC7616">
        <w:rPr>
          <w:sz w:val="24"/>
          <w:szCs w:val="24"/>
        </w:rPr>
        <w:t>The school was very</w:t>
      </w:r>
      <w:r>
        <w:rPr>
          <w:sz w:val="24"/>
          <w:szCs w:val="24"/>
        </w:rPr>
        <w:t xml:space="preserve"> ple</w:t>
      </w:r>
      <w:r w:rsidR="00F17293">
        <w:rPr>
          <w:sz w:val="24"/>
          <w:szCs w:val="24"/>
        </w:rPr>
        <w:t>ased with the year 6 Sats res</w:t>
      </w:r>
      <w:r w:rsidR="004A339F">
        <w:rPr>
          <w:sz w:val="24"/>
          <w:szCs w:val="24"/>
        </w:rPr>
        <w:t>u</w:t>
      </w:r>
      <w:r w:rsidR="00F17293">
        <w:rPr>
          <w:sz w:val="24"/>
          <w:szCs w:val="24"/>
        </w:rPr>
        <w:t xml:space="preserve">lts in summer 23, but </w:t>
      </w:r>
      <w:r w:rsidR="004A339F">
        <w:rPr>
          <w:sz w:val="24"/>
          <w:szCs w:val="24"/>
        </w:rPr>
        <w:t>we only learned how we compare with other schools in December 23</w:t>
      </w:r>
      <w:r w:rsidR="00FC48F3">
        <w:rPr>
          <w:sz w:val="24"/>
          <w:szCs w:val="24"/>
        </w:rPr>
        <w:t>.</w:t>
      </w:r>
      <w:r w:rsidR="0081696F">
        <w:rPr>
          <w:sz w:val="24"/>
          <w:szCs w:val="24"/>
        </w:rPr>
        <w:t xml:space="preserve"> The Teaching and Leaning Committee of governors have looked at the data and would like to share this with parents</w:t>
      </w:r>
      <w:r w:rsidR="0013604E">
        <w:rPr>
          <w:sz w:val="24"/>
          <w:szCs w:val="24"/>
        </w:rPr>
        <w:t>.</w:t>
      </w:r>
      <w:r w:rsidR="004F27FB">
        <w:rPr>
          <w:sz w:val="24"/>
          <w:szCs w:val="24"/>
        </w:rPr>
        <w:t xml:space="preserve"> We are compared on two areas. Attainment and also Progress </w:t>
      </w:r>
      <w:r w:rsidR="00D45369">
        <w:rPr>
          <w:sz w:val="24"/>
          <w:szCs w:val="24"/>
        </w:rPr>
        <w:t>from Year 2 to Year 6.</w:t>
      </w:r>
    </w:p>
    <w:p w14:paraId="6A8DF338" w14:textId="6108B7D2" w:rsidR="00463E0D" w:rsidRPr="00F17B67" w:rsidRDefault="00463E0D">
      <w:pPr>
        <w:rPr>
          <w:b/>
          <w:bCs/>
          <w:sz w:val="24"/>
          <w:szCs w:val="24"/>
        </w:rPr>
      </w:pPr>
      <w:r w:rsidRPr="00F17B67">
        <w:rPr>
          <w:b/>
          <w:bCs/>
          <w:sz w:val="24"/>
          <w:szCs w:val="24"/>
        </w:rPr>
        <w:t>Attainment</w:t>
      </w:r>
    </w:p>
    <w:p w14:paraId="6FF97FE1" w14:textId="4389F192" w:rsidR="00463E0D" w:rsidRPr="00F17B67" w:rsidRDefault="00463E0D">
      <w:pPr>
        <w:rPr>
          <w:sz w:val="24"/>
          <w:szCs w:val="24"/>
        </w:rPr>
      </w:pPr>
      <w:r w:rsidRPr="00F17B67">
        <w:rPr>
          <w:sz w:val="24"/>
          <w:szCs w:val="24"/>
        </w:rPr>
        <w:t>Significantly higher than national average in all areas.</w:t>
      </w:r>
      <w:r w:rsidR="006F7860">
        <w:rPr>
          <w:sz w:val="24"/>
          <w:szCs w:val="24"/>
        </w:rPr>
        <w:t xml:space="preserve"> </w:t>
      </w:r>
      <w:r w:rsidRPr="00F17B67">
        <w:rPr>
          <w:sz w:val="24"/>
          <w:szCs w:val="24"/>
        </w:rPr>
        <w:t>Very much higher proportion at Greater Depth (GD) in all areas except writing which is close to average.</w:t>
      </w:r>
      <w:r w:rsidR="00A76E45">
        <w:rPr>
          <w:sz w:val="24"/>
          <w:szCs w:val="24"/>
        </w:rPr>
        <w:t xml:space="preserve"> </w:t>
      </w:r>
      <w:r w:rsidRPr="00F17B67">
        <w:rPr>
          <w:sz w:val="24"/>
          <w:szCs w:val="24"/>
        </w:rPr>
        <w:t>(SPAG = Spelling and Grammar)</w:t>
      </w:r>
    </w:p>
    <w:p w14:paraId="46EFF8D6" w14:textId="34316C6A" w:rsidR="00463E0D" w:rsidRDefault="00463E0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5F8B17" wp14:editId="39AA0596">
            <wp:extent cx="5524500" cy="2495550"/>
            <wp:effectExtent l="0" t="0" r="0" b="0"/>
            <wp:docPr id="20278097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D173F5-E277-E92D-B064-68E4BCB697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FC957B7" w14:textId="361D4C6A" w:rsidR="00463E0D" w:rsidRPr="00157CA2" w:rsidRDefault="00463E0D">
      <w:pPr>
        <w:rPr>
          <w:b/>
          <w:bCs/>
          <w:sz w:val="24"/>
          <w:szCs w:val="24"/>
        </w:rPr>
      </w:pPr>
      <w:r w:rsidRPr="00157CA2">
        <w:rPr>
          <w:b/>
          <w:bCs/>
          <w:sz w:val="24"/>
          <w:szCs w:val="24"/>
        </w:rPr>
        <w:t>Progress</w:t>
      </w:r>
    </w:p>
    <w:p w14:paraId="24959783" w14:textId="05E67CC4" w:rsidR="005A725E" w:rsidRPr="00CA73E7" w:rsidRDefault="00463E0D">
      <w:pPr>
        <w:rPr>
          <w:sz w:val="24"/>
          <w:szCs w:val="24"/>
        </w:rPr>
      </w:pPr>
      <w:r w:rsidRPr="00CA73E7">
        <w:rPr>
          <w:sz w:val="24"/>
          <w:szCs w:val="24"/>
        </w:rPr>
        <w:t xml:space="preserve">This is </w:t>
      </w:r>
      <w:r w:rsidR="005A725E" w:rsidRPr="00CA73E7">
        <w:rPr>
          <w:sz w:val="24"/>
          <w:szCs w:val="24"/>
        </w:rPr>
        <w:t>based on a child’s sc</w:t>
      </w:r>
      <w:r w:rsidRPr="00CA73E7">
        <w:rPr>
          <w:sz w:val="24"/>
          <w:szCs w:val="24"/>
        </w:rPr>
        <w:t xml:space="preserve">ore </w:t>
      </w:r>
      <w:r w:rsidR="005A725E" w:rsidRPr="00CA73E7">
        <w:rPr>
          <w:sz w:val="24"/>
          <w:szCs w:val="24"/>
        </w:rPr>
        <w:t>in a subject. For each subject there is an expected score based on how the average child nationally performed at KS1 and then at Key Stage 2.</w:t>
      </w:r>
    </w:p>
    <w:p w14:paraId="64879604" w14:textId="20E5F91D" w:rsidR="005A725E" w:rsidRPr="00CA73E7" w:rsidRDefault="005A725E" w:rsidP="00A76E45">
      <w:pPr>
        <w:jc w:val="center"/>
        <w:rPr>
          <w:sz w:val="24"/>
          <w:szCs w:val="24"/>
        </w:rPr>
      </w:pPr>
      <w:r w:rsidRPr="00CA73E7">
        <w:rPr>
          <w:sz w:val="24"/>
          <w:szCs w:val="24"/>
        </w:rPr>
        <w:t>The Grove scores are:</w:t>
      </w:r>
      <w:r w:rsidR="00FF348C">
        <w:rPr>
          <w:sz w:val="24"/>
          <w:szCs w:val="24"/>
        </w:rPr>
        <w:t xml:space="preserve"> </w:t>
      </w:r>
      <w:r w:rsidR="00A76E45">
        <w:rPr>
          <w:sz w:val="24"/>
          <w:szCs w:val="24"/>
        </w:rPr>
        <w:tab/>
      </w:r>
      <w:r w:rsidRPr="00CA73E7">
        <w:rPr>
          <w:color w:val="C45911" w:themeColor="accent2" w:themeShade="BF"/>
          <w:sz w:val="24"/>
          <w:szCs w:val="24"/>
        </w:rPr>
        <w:t>Reading</w:t>
      </w:r>
      <w:r w:rsidRPr="00CA73E7">
        <w:rPr>
          <w:color w:val="C45911" w:themeColor="accent2" w:themeShade="BF"/>
          <w:sz w:val="24"/>
          <w:szCs w:val="24"/>
        </w:rPr>
        <w:tab/>
        <w:t>+6.6</w:t>
      </w:r>
      <w:r w:rsidRPr="00CA73E7">
        <w:rPr>
          <w:sz w:val="24"/>
          <w:szCs w:val="24"/>
        </w:rPr>
        <w:tab/>
      </w:r>
      <w:r w:rsidRPr="00CA73E7">
        <w:rPr>
          <w:sz w:val="24"/>
          <w:szCs w:val="24"/>
        </w:rPr>
        <w:tab/>
      </w:r>
      <w:r w:rsidRPr="00CA73E7">
        <w:rPr>
          <w:color w:val="538135" w:themeColor="accent6" w:themeShade="BF"/>
          <w:sz w:val="24"/>
          <w:szCs w:val="24"/>
        </w:rPr>
        <w:t xml:space="preserve">Maths </w:t>
      </w:r>
      <w:r w:rsidRPr="00CA73E7">
        <w:rPr>
          <w:color w:val="538135" w:themeColor="accent6" w:themeShade="BF"/>
          <w:sz w:val="24"/>
          <w:szCs w:val="24"/>
        </w:rPr>
        <w:tab/>
        <w:t>+5.7</w:t>
      </w:r>
      <w:r w:rsidRPr="00CA73E7">
        <w:rPr>
          <w:sz w:val="24"/>
          <w:szCs w:val="24"/>
        </w:rPr>
        <w:tab/>
      </w:r>
      <w:r w:rsidRPr="00CA73E7">
        <w:rPr>
          <w:sz w:val="24"/>
          <w:szCs w:val="24"/>
        </w:rPr>
        <w:tab/>
      </w:r>
      <w:r w:rsidRPr="00CA73E7">
        <w:rPr>
          <w:color w:val="2E74B5" w:themeColor="accent5" w:themeShade="BF"/>
          <w:sz w:val="24"/>
          <w:szCs w:val="24"/>
        </w:rPr>
        <w:t>Writing</w:t>
      </w:r>
      <w:r w:rsidRPr="00CA73E7">
        <w:rPr>
          <w:color w:val="2E74B5" w:themeColor="accent5" w:themeShade="BF"/>
          <w:sz w:val="24"/>
          <w:szCs w:val="24"/>
        </w:rPr>
        <w:tab/>
        <w:t>+0.7</w:t>
      </w:r>
    </w:p>
    <w:p w14:paraId="590E7404" w14:textId="09751D09" w:rsidR="00463E0D" w:rsidRDefault="00D20B85" w:rsidP="00A76E45">
      <w:pPr>
        <w:jc w:val="center"/>
        <w:rPr>
          <w:sz w:val="28"/>
          <w:szCs w:val="28"/>
        </w:rPr>
      </w:pPr>
      <w:r w:rsidRPr="00D20B85">
        <w:rPr>
          <w:sz w:val="28"/>
          <w:szCs w:val="28"/>
        </w:rPr>
        <w:drawing>
          <wp:inline distT="0" distB="0" distL="0" distR="0" wp14:anchorId="6CE7AA46" wp14:editId="3ACA2343">
            <wp:extent cx="3876675" cy="2532855"/>
            <wp:effectExtent l="0" t="0" r="0" b="1270"/>
            <wp:docPr id="872316855" name="Picture 1" descr="A graph of a graph of numbers and a diagram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16855" name="Picture 1" descr="A graph of a graph of numbers and a diagram of number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2861" cy="253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A55BF" w14:textId="22C16E94" w:rsidR="00463E0D" w:rsidRDefault="00283410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9163" wp14:editId="1CA134C8">
                <wp:simplePos x="0" y="0"/>
                <wp:positionH relativeFrom="column">
                  <wp:posOffset>4286251</wp:posOffset>
                </wp:positionH>
                <wp:positionV relativeFrom="paragraph">
                  <wp:posOffset>2233930</wp:posOffset>
                </wp:positionV>
                <wp:extent cx="92710" cy="323850"/>
                <wp:effectExtent l="19050" t="0" r="40640" b="38100"/>
                <wp:wrapNone/>
                <wp:docPr id="210091413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F78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37.5pt;margin-top:175.9pt;width:7.3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" adj="18508" fillcolor="#ed7d31 [3205]" strokecolor="#261103 [485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4F78C" wp14:editId="4C41BEA9">
                <wp:simplePos x="0" y="0"/>
                <wp:positionH relativeFrom="column">
                  <wp:posOffset>4038600</wp:posOffset>
                </wp:positionH>
                <wp:positionV relativeFrom="paragraph">
                  <wp:posOffset>2014855</wp:posOffset>
                </wp:positionV>
                <wp:extent cx="104775" cy="428625"/>
                <wp:effectExtent l="19050" t="0" r="47625" b="47625"/>
                <wp:wrapNone/>
                <wp:docPr id="1254478916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DA0AE" id="Arrow: Down 4" o:spid="_x0000_s1026" type="#_x0000_t67" style="position:absolute;margin-left:318pt;margin-top:158.65pt;width:8.2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" adj="18960" fillcolor="#70ad47 [3209]" strokecolor="#10190a [489]" strokeweight="1pt"/>
            </w:pict>
          </mc:Fallback>
        </mc:AlternateContent>
      </w:r>
      <w:r w:rsidR="00172AEE">
        <w:rPr>
          <w:sz w:val="24"/>
          <w:szCs w:val="24"/>
        </w:rPr>
        <w:t xml:space="preserve">Children at The Grove make some of the best progress </w:t>
      </w:r>
      <w:r w:rsidR="00FD1154">
        <w:rPr>
          <w:sz w:val="24"/>
          <w:szCs w:val="24"/>
        </w:rPr>
        <w:t>i</w:t>
      </w:r>
      <w:r w:rsidR="00172AEE">
        <w:rPr>
          <w:sz w:val="24"/>
          <w:szCs w:val="24"/>
        </w:rPr>
        <w:t>n the countr</w:t>
      </w:r>
      <w:r w:rsidR="00FD1154">
        <w:rPr>
          <w:sz w:val="24"/>
          <w:szCs w:val="24"/>
        </w:rPr>
        <w:t xml:space="preserve">y in Reading and Maths. Writing is better than average, but </w:t>
      </w:r>
      <w:r w:rsidR="00717CD1">
        <w:rPr>
          <w:sz w:val="24"/>
          <w:szCs w:val="24"/>
        </w:rPr>
        <w:t>we would like this to be even better</w:t>
      </w:r>
      <w:r w:rsidR="000A2042">
        <w:rPr>
          <w:sz w:val="24"/>
          <w:szCs w:val="24"/>
        </w:rPr>
        <w:t>.</w:t>
      </w:r>
    </w:p>
    <w:p w14:paraId="5BFD06D0" w14:textId="31B90A00" w:rsidR="00717CD1" w:rsidRDefault="00717CD1">
      <w:pPr>
        <w:rPr>
          <w:sz w:val="24"/>
          <w:szCs w:val="24"/>
        </w:rPr>
      </w:pPr>
      <w:r>
        <w:rPr>
          <w:sz w:val="24"/>
          <w:szCs w:val="24"/>
        </w:rPr>
        <w:t>Congratulation to the staff and the pupils for such excellent results</w:t>
      </w:r>
      <w:r w:rsidR="000A2042">
        <w:rPr>
          <w:sz w:val="24"/>
          <w:szCs w:val="24"/>
        </w:rPr>
        <w:t>.</w:t>
      </w:r>
    </w:p>
    <w:p w14:paraId="51E64D09" w14:textId="77777777" w:rsidR="000A2042" w:rsidRDefault="000A2042">
      <w:pPr>
        <w:rPr>
          <w:sz w:val="24"/>
          <w:szCs w:val="24"/>
        </w:rPr>
      </w:pPr>
    </w:p>
    <w:p w14:paraId="524901EA" w14:textId="1D46FAB3" w:rsidR="000A2042" w:rsidRPr="00172AEE" w:rsidRDefault="000A2042">
      <w:pPr>
        <w:rPr>
          <w:sz w:val="24"/>
          <w:szCs w:val="24"/>
        </w:rPr>
      </w:pPr>
      <w:r>
        <w:rPr>
          <w:sz w:val="24"/>
          <w:szCs w:val="24"/>
        </w:rPr>
        <w:t>Mike Waterson, Chair of Teaching and Learning Committee</w:t>
      </w:r>
    </w:p>
    <w:sectPr w:rsidR="000A2042" w:rsidRPr="00172AEE" w:rsidSect="00970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0D"/>
    <w:rsid w:val="000A2042"/>
    <w:rsid w:val="0013604E"/>
    <w:rsid w:val="00157CA2"/>
    <w:rsid w:val="00172AEE"/>
    <w:rsid w:val="00283410"/>
    <w:rsid w:val="00370D7D"/>
    <w:rsid w:val="00463E0D"/>
    <w:rsid w:val="004A339F"/>
    <w:rsid w:val="004D4B74"/>
    <w:rsid w:val="004F27FB"/>
    <w:rsid w:val="005A725E"/>
    <w:rsid w:val="006F7860"/>
    <w:rsid w:val="00717CD1"/>
    <w:rsid w:val="0081696F"/>
    <w:rsid w:val="008D3E83"/>
    <w:rsid w:val="00941C76"/>
    <w:rsid w:val="00970F09"/>
    <w:rsid w:val="00A76E45"/>
    <w:rsid w:val="00AD4BC9"/>
    <w:rsid w:val="00C33EC8"/>
    <w:rsid w:val="00CA73E7"/>
    <w:rsid w:val="00D14AA3"/>
    <w:rsid w:val="00D20B85"/>
    <w:rsid w:val="00D45369"/>
    <w:rsid w:val="00F17293"/>
    <w:rsid w:val="00F17B67"/>
    <w:rsid w:val="00FC48F3"/>
    <w:rsid w:val="00FC7616"/>
    <w:rsid w:val="00FD115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CBA8"/>
  <w15:chartTrackingRefBased/>
  <w15:docId w15:val="{90CEC11D-F55E-4BB0-A6D9-A5C5BA06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0771a7ac3d72c28/Grove/FGB/2023/July%2018th%202023/SATS%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Year 6 SATs 2023 GD = Greater Depth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'[SATS 23.xlsx]Sheet1'!$D$85</c:f>
              <c:strCache>
                <c:ptCount val="1"/>
                <c:pt idx="0">
                  <c:v>Grove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'[SATS 23.xlsx]Sheet1'!$C$86:$C$96</c:f>
              <c:strCache>
                <c:ptCount val="11"/>
                <c:pt idx="0">
                  <c:v>Reading</c:v>
                </c:pt>
                <c:pt idx="1">
                  <c:v>Reading GD</c:v>
                </c:pt>
                <c:pt idx="3">
                  <c:v>SPAG</c:v>
                </c:pt>
                <c:pt idx="4">
                  <c:v>SPAG GD</c:v>
                </c:pt>
                <c:pt idx="6">
                  <c:v>Maths</c:v>
                </c:pt>
                <c:pt idx="7">
                  <c:v>Maths GD</c:v>
                </c:pt>
                <c:pt idx="9">
                  <c:v>Writing</c:v>
                </c:pt>
                <c:pt idx="10">
                  <c:v>Writing GD</c:v>
                </c:pt>
              </c:strCache>
            </c:strRef>
          </c:cat>
          <c:val>
            <c:numRef>
              <c:f>'[SATS 23.xlsx]Sheet1'!$D$86:$D$96</c:f>
              <c:numCache>
                <c:formatCode>0%</c:formatCode>
                <c:ptCount val="11"/>
                <c:pt idx="0">
                  <c:v>0.95499999999999996</c:v>
                </c:pt>
                <c:pt idx="1">
                  <c:v>0.66</c:v>
                </c:pt>
                <c:pt idx="3">
                  <c:v>0.84</c:v>
                </c:pt>
                <c:pt idx="4">
                  <c:v>0.48</c:v>
                </c:pt>
                <c:pt idx="6">
                  <c:v>0.97699999999999998</c:v>
                </c:pt>
                <c:pt idx="7">
                  <c:v>0.5</c:v>
                </c:pt>
                <c:pt idx="9">
                  <c:v>0.84</c:v>
                </c:pt>
                <c:pt idx="10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0-43B1-AEB7-BEAF37617C9D}"/>
            </c:ext>
          </c:extLst>
        </c:ser>
        <c:ser>
          <c:idx val="1"/>
          <c:order val="1"/>
          <c:tx>
            <c:strRef>
              <c:f>'[SATS 23.xlsx]Sheet1'!$E$85</c:f>
              <c:strCache>
                <c:ptCount val="1"/>
                <c:pt idx="0">
                  <c:v>National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'[SATS 23.xlsx]Sheet1'!$C$86:$C$96</c:f>
              <c:strCache>
                <c:ptCount val="11"/>
                <c:pt idx="0">
                  <c:v>Reading</c:v>
                </c:pt>
                <c:pt idx="1">
                  <c:v>Reading GD</c:v>
                </c:pt>
                <c:pt idx="3">
                  <c:v>SPAG</c:v>
                </c:pt>
                <c:pt idx="4">
                  <c:v>SPAG GD</c:v>
                </c:pt>
                <c:pt idx="6">
                  <c:v>Maths</c:v>
                </c:pt>
                <c:pt idx="7">
                  <c:v>Maths GD</c:v>
                </c:pt>
                <c:pt idx="9">
                  <c:v>Writing</c:v>
                </c:pt>
                <c:pt idx="10">
                  <c:v>Writing GD</c:v>
                </c:pt>
              </c:strCache>
            </c:strRef>
          </c:cat>
          <c:val>
            <c:numRef>
              <c:f>'[SATS 23.xlsx]Sheet1'!$E$86:$E$96</c:f>
              <c:numCache>
                <c:formatCode>0%</c:formatCode>
                <c:ptCount val="11"/>
                <c:pt idx="0">
                  <c:v>0.73</c:v>
                </c:pt>
                <c:pt idx="1">
                  <c:v>0.28999999999999998</c:v>
                </c:pt>
                <c:pt idx="3">
                  <c:v>0.72</c:v>
                </c:pt>
                <c:pt idx="4">
                  <c:v>0.3</c:v>
                </c:pt>
                <c:pt idx="6">
                  <c:v>0.73</c:v>
                </c:pt>
                <c:pt idx="7">
                  <c:v>0.24</c:v>
                </c:pt>
                <c:pt idx="9">
                  <c:v>0.71499999999999997</c:v>
                </c:pt>
                <c:pt idx="10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70-43B1-AEB7-BEAF37617C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1557160"/>
        <c:axId val="691557520"/>
      </c:barChart>
      <c:catAx>
        <c:axId val="69155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57520"/>
        <c:crosses val="autoZero"/>
        <c:auto val="1"/>
        <c:lblAlgn val="ctr"/>
        <c:lblOffset val="100"/>
        <c:noMultiLvlLbl val="0"/>
      </c:catAx>
      <c:valAx>
        <c:axId val="6915575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57160"/>
        <c:crosses val="autoZero"/>
        <c:crossBetween val="between"/>
      </c:valAx>
      <c:spPr>
        <a:noFill/>
        <a:ln w="15875"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Waterson</dc:creator>
  <cp:keywords/>
  <dc:description/>
  <cp:lastModifiedBy>Michael Waterson</cp:lastModifiedBy>
  <cp:revision>24</cp:revision>
  <dcterms:created xsi:type="dcterms:W3CDTF">2023-12-05T14:46:00Z</dcterms:created>
  <dcterms:modified xsi:type="dcterms:W3CDTF">2024-01-24T17:14:00Z</dcterms:modified>
</cp:coreProperties>
</file>